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5F" w:rsidRDefault="0081185F" w:rsidP="008118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8118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Centennial Hall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Wroczlaw</w:t>
      </w:r>
      <w:proofErr w:type="spellEnd"/>
    </w:p>
    <w:p w:rsidR="0081185F" w:rsidRPr="0081185F" w:rsidRDefault="0081185F" w:rsidP="008118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proofErr w:type="gram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811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Centennial</w:t>
      </w:r>
      <w:proofErr w:type="spellEnd"/>
      <w:r w:rsidRPr="00811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Hall</w:t>
      </w:r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"http://en.wikipedia.org/wiki/German_language" \o "German language" </w:instrText>
      </w:r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1185F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</w:rPr>
        <w:t>German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1185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de-DE"/>
        </w:rPr>
        <w:t>Jahrhunderthalle</w:t>
      </w:r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" w:tooltip="Polish language" w:history="1"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Polish</w:t>
        </w:r>
        <w:proofErr w:type="spellEnd"/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1185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  <w:t>Hala Stulecia</w:t>
      </w:r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formerly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1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Hala </w:t>
      </w:r>
      <w:proofErr w:type="spellStart"/>
      <w:r w:rsidRPr="00811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Ludowa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People's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Hall)) is a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historic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building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tooltip="Wrocław" w:history="1"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Wrocław</w:t>
        </w:r>
        <w:proofErr w:type="spellEnd"/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ooltip="Poland" w:history="1"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Poland</w:t>
        </w:r>
        <w:proofErr w:type="spellEnd"/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constructed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plans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hyperlink r:id="rId7" w:tooltip="Architect" w:history="1"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architect</w:t>
        </w:r>
        <w:proofErr w:type="spellEnd"/>
        <w:proofErr w:type="gramEnd"/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ooltip="Max Berg" w:history="1"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Max Berg</w:t>
        </w:r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1911–1913,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of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German Empire" w:history="1"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German</w:t>
        </w:r>
        <w:proofErr w:type="spellEnd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Empire</w:t>
        </w:r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3A78" w:rsidRDefault="0081185F">
      <w:r>
        <w:rPr>
          <w:noProof/>
          <w:lang w:eastAsia="hu-HU"/>
        </w:rPr>
        <w:drawing>
          <wp:inline distT="0" distB="0" distL="0" distR="0">
            <wp:extent cx="5760720" cy="3840320"/>
            <wp:effectExtent l="19050" t="0" r="0" b="0"/>
            <wp:docPr id="1" name="Kép 1" descr="File:Centennial Hall in Wroc&amp;lstrok;aw and Zoo Wroc&amp;lstrok;a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ntennial Hall in Wroc&amp;lstrok;aw and Zoo Wroc&amp;lstrok;aw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5F" w:rsidRDefault="008118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early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landmark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hyperlink r:id="rId11" w:tooltip="Reinforced concrete" w:history="1"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reinforced</w:t>
        </w:r>
        <w:proofErr w:type="spellEnd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concrete</w:t>
        </w:r>
        <w:proofErr w:type="spellEnd"/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architecture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building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became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Poland's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official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tooltip="List of Historical Monuments (Poland)" w:history="1"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Historic</w:t>
        </w:r>
        <w:proofErr w:type="spellEnd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Monuments</w:t>
        </w:r>
        <w:proofErr w:type="spellEnd"/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118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begin"/>
      </w:r>
      <w:r w:rsidRPr="008118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 xml:space="preserve"> HYPERLINK "http://en.wikipedia.org/wiki/Pomnik_historii" \o "Pomnik historii" </w:instrText>
      </w:r>
      <w:r w:rsidRPr="008118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separate"/>
      </w:r>
      <w:r w:rsidRPr="0081185F">
        <w:rPr>
          <w:rStyle w:val="Hiperhivatkozs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Pomnik</w:t>
      </w:r>
      <w:proofErr w:type="spellEnd"/>
      <w:r w:rsidRPr="0081185F">
        <w:rPr>
          <w:rStyle w:val="Hiperhivatkozs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Style w:val="Hiperhivatkozs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historii</w:t>
      </w:r>
      <w:proofErr w:type="spellEnd"/>
      <w:r w:rsidRPr="008118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ldChar w:fldCharType="end"/>
      </w:r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designated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20, 2005,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together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proofErr w:type="gram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ooltip="pl:Pawilon Czterech Kopuł" w:history="1"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Four</w:t>
        </w:r>
        <w:proofErr w:type="spellEnd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Domes</w:t>
        </w:r>
        <w:proofErr w:type="spellEnd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Pavilion</w:t>
        </w:r>
        <w:proofErr w:type="spellEnd"/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Pergola, and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tooltip="Iglica" w:history="1"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Iglica</w:t>
        </w:r>
        <w:proofErr w:type="spellEnd"/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listing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maintained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tooltip="Narodowy Instytut Dziedzictwa" w:history="1"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National </w:t>
        </w:r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Heritage</w:t>
        </w:r>
        <w:proofErr w:type="spellEnd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Board</w:t>
        </w:r>
        <w:proofErr w:type="spellEnd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of </w:t>
        </w:r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Poland</w:t>
        </w:r>
        <w:proofErr w:type="spellEnd"/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listed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tooltip="UNESCO" w:history="1"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UNESCO</w:t>
        </w:r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tooltip="World Heritage Site" w:history="1"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World </w:t>
        </w:r>
        <w:proofErr w:type="spellStart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Heritage</w:t>
        </w:r>
        <w:proofErr w:type="spellEnd"/>
        <w:r w:rsidRPr="008118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Site</w:t>
        </w:r>
      </w:hyperlink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81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2006.</w:t>
      </w:r>
    </w:p>
    <w:p w:rsidR="0081185F" w:rsidRPr="0081185F" w:rsidRDefault="0081185F" w:rsidP="0081185F">
      <w:pPr>
        <w:pStyle w:val="NormlWeb"/>
        <w:rPr>
          <w:color w:val="000000" w:themeColor="text1"/>
        </w:rPr>
      </w:pPr>
      <w:proofErr w:type="spellStart"/>
      <w:r w:rsidRPr="0081185F">
        <w:rPr>
          <w:color w:val="000000" w:themeColor="text1"/>
        </w:rPr>
        <w:t>It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was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hyperlink r:id="rId18" w:tooltip="Silesia" w:history="1">
        <w:proofErr w:type="spellStart"/>
        <w:r w:rsidRPr="0081185F">
          <w:rPr>
            <w:rStyle w:val="Hiperhivatkozs"/>
            <w:color w:val="000000" w:themeColor="text1"/>
          </w:rPr>
          <w:t>Silesian</w:t>
        </w:r>
        <w:proofErr w:type="spellEnd"/>
      </w:hyperlink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capital</w:t>
      </w:r>
      <w:proofErr w:type="spellEnd"/>
      <w:r w:rsidRPr="0081185F">
        <w:rPr>
          <w:color w:val="000000" w:themeColor="text1"/>
        </w:rPr>
        <w:t xml:space="preserve"> of </w:t>
      </w:r>
      <w:proofErr w:type="spellStart"/>
      <w:r w:rsidRPr="0081185F">
        <w:rPr>
          <w:color w:val="000000" w:themeColor="text1"/>
        </w:rPr>
        <w:t>Breslau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on</w:t>
      </w:r>
      <w:proofErr w:type="spellEnd"/>
      <w:r w:rsidRPr="0081185F">
        <w:rPr>
          <w:color w:val="000000" w:themeColor="text1"/>
        </w:rPr>
        <w:t xml:space="preserve"> 10 </w:t>
      </w:r>
      <w:proofErr w:type="spellStart"/>
      <w:r w:rsidRPr="0081185F">
        <w:rPr>
          <w:color w:val="000000" w:themeColor="text1"/>
        </w:rPr>
        <w:t>March</w:t>
      </w:r>
      <w:proofErr w:type="spellEnd"/>
      <w:r w:rsidRPr="0081185F">
        <w:rPr>
          <w:color w:val="000000" w:themeColor="text1"/>
        </w:rPr>
        <w:t xml:space="preserve"> 1813 </w:t>
      </w:r>
      <w:proofErr w:type="spellStart"/>
      <w:r w:rsidRPr="0081185F">
        <w:rPr>
          <w:color w:val="000000" w:themeColor="text1"/>
        </w:rPr>
        <w:t>where</w:t>
      </w:r>
      <w:proofErr w:type="spellEnd"/>
      <w:r w:rsidRPr="0081185F">
        <w:rPr>
          <w:color w:val="000000" w:themeColor="text1"/>
        </w:rPr>
        <w:t xml:space="preserve"> King </w:t>
      </w:r>
      <w:hyperlink r:id="rId19" w:tooltip="Frederick William III of Prussia" w:history="1">
        <w:r w:rsidRPr="0081185F">
          <w:rPr>
            <w:rStyle w:val="Hiperhivatkozs"/>
            <w:color w:val="000000" w:themeColor="text1"/>
          </w:rPr>
          <w:t xml:space="preserve">Frederick William III of </w:t>
        </w:r>
        <w:proofErr w:type="spellStart"/>
        <w:r w:rsidRPr="0081185F">
          <w:rPr>
            <w:rStyle w:val="Hiperhivatkozs"/>
            <w:color w:val="000000" w:themeColor="text1"/>
          </w:rPr>
          <w:t>Prussia</w:t>
        </w:r>
        <w:proofErr w:type="spellEnd"/>
      </w:hyperlink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called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upon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Prussian</w:t>
      </w:r>
      <w:proofErr w:type="spellEnd"/>
      <w:r w:rsidRPr="0081185F">
        <w:rPr>
          <w:color w:val="000000" w:themeColor="text1"/>
        </w:rPr>
        <w:t xml:space="preserve"> and </w:t>
      </w:r>
      <w:proofErr w:type="spellStart"/>
      <w:r w:rsidRPr="0081185F">
        <w:rPr>
          <w:color w:val="000000" w:themeColor="text1"/>
        </w:rPr>
        <w:t>German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people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his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proclamation</w:t>
      </w:r>
      <w:proofErr w:type="spellEnd"/>
      <w:r w:rsidRPr="0081185F">
        <w:rPr>
          <w:color w:val="000000" w:themeColor="text1"/>
        </w:rPr>
        <w:t xml:space="preserve"> </w:t>
      </w:r>
      <w:hyperlink r:id="rId20" w:tooltip="An Mein Volk" w:history="1">
        <w:r w:rsidRPr="0081185F">
          <w:rPr>
            <w:rStyle w:val="Hiperhivatkozs"/>
            <w:i/>
            <w:iCs/>
            <w:color w:val="000000" w:themeColor="text1"/>
          </w:rPr>
          <w:t xml:space="preserve">An </w:t>
        </w:r>
        <w:proofErr w:type="spellStart"/>
        <w:r w:rsidRPr="0081185F">
          <w:rPr>
            <w:rStyle w:val="Hiperhivatkozs"/>
            <w:i/>
            <w:iCs/>
            <w:color w:val="000000" w:themeColor="text1"/>
          </w:rPr>
          <w:t>Mein</w:t>
        </w:r>
        <w:proofErr w:type="spellEnd"/>
        <w:r w:rsidRPr="0081185F">
          <w:rPr>
            <w:rStyle w:val="Hiperhivatkozs"/>
            <w:i/>
            <w:iCs/>
            <w:color w:val="000000" w:themeColor="text1"/>
          </w:rPr>
          <w:t xml:space="preserve"> </w:t>
        </w:r>
        <w:proofErr w:type="spellStart"/>
        <w:r w:rsidRPr="0081185F">
          <w:rPr>
            <w:rStyle w:val="Hiperhivatkozs"/>
            <w:i/>
            <w:iCs/>
            <w:color w:val="000000" w:themeColor="text1"/>
          </w:rPr>
          <w:t>Volk</w:t>
        </w:r>
        <w:proofErr w:type="spellEnd"/>
      </w:hyperlink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to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rise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up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against</w:t>
      </w:r>
      <w:proofErr w:type="spellEnd"/>
      <w:r w:rsidRPr="0081185F">
        <w:rPr>
          <w:color w:val="000000" w:themeColor="text1"/>
        </w:rPr>
        <w:t xml:space="preserve"> </w:t>
      </w:r>
      <w:hyperlink r:id="rId21" w:tooltip="Napoleon I" w:history="1">
        <w:proofErr w:type="spellStart"/>
        <w:r w:rsidRPr="0081185F">
          <w:rPr>
            <w:rStyle w:val="Hiperhivatkozs"/>
            <w:color w:val="000000" w:themeColor="text1"/>
          </w:rPr>
          <w:t>Napoleon's</w:t>
        </w:r>
        <w:proofErr w:type="spellEnd"/>
      </w:hyperlink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occupation</w:t>
      </w:r>
      <w:proofErr w:type="spellEnd"/>
      <w:r w:rsidRPr="0081185F">
        <w:rPr>
          <w:color w:val="000000" w:themeColor="text1"/>
        </w:rPr>
        <w:t xml:space="preserve">.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October</w:t>
      </w:r>
      <w:proofErr w:type="spellEnd"/>
      <w:r w:rsidRPr="0081185F">
        <w:rPr>
          <w:color w:val="000000" w:themeColor="text1"/>
        </w:rPr>
        <w:t xml:space="preserve"> of </w:t>
      </w:r>
      <w:proofErr w:type="spellStart"/>
      <w:r w:rsidRPr="0081185F">
        <w:rPr>
          <w:color w:val="000000" w:themeColor="text1"/>
        </w:rPr>
        <w:t>that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year</w:t>
      </w:r>
      <w:proofErr w:type="spellEnd"/>
      <w:r w:rsidRPr="0081185F">
        <w:rPr>
          <w:color w:val="000000" w:themeColor="text1"/>
        </w:rPr>
        <w:t xml:space="preserve">, </w:t>
      </w:r>
      <w:proofErr w:type="spellStart"/>
      <w:r w:rsidRPr="0081185F">
        <w:rPr>
          <w:color w:val="000000" w:themeColor="text1"/>
        </w:rPr>
        <w:t>at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hyperlink r:id="rId22" w:tooltip="Battle of Leipzig" w:history="1">
        <w:r w:rsidRPr="0081185F">
          <w:rPr>
            <w:rStyle w:val="Hiperhivatkozs"/>
            <w:color w:val="000000" w:themeColor="text1"/>
          </w:rPr>
          <w:t xml:space="preserve">Battle of </w:t>
        </w:r>
        <w:proofErr w:type="spellStart"/>
        <w:r w:rsidRPr="0081185F">
          <w:rPr>
            <w:rStyle w:val="Hiperhivatkozs"/>
            <w:color w:val="000000" w:themeColor="text1"/>
          </w:rPr>
          <w:t>Leipzig</w:t>
        </w:r>
        <w:proofErr w:type="spellEnd"/>
      </w:hyperlink>
      <w:r w:rsidRPr="0081185F">
        <w:rPr>
          <w:color w:val="000000" w:themeColor="text1"/>
        </w:rPr>
        <w:t xml:space="preserve">, </w:t>
      </w:r>
      <w:proofErr w:type="spellStart"/>
      <w:r w:rsidRPr="0081185F">
        <w:rPr>
          <w:color w:val="000000" w:themeColor="text1"/>
        </w:rPr>
        <w:t>Napoleon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was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defeated</w:t>
      </w:r>
      <w:proofErr w:type="spellEnd"/>
      <w:r w:rsidRPr="0081185F">
        <w:rPr>
          <w:color w:val="000000" w:themeColor="text1"/>
        </w:rPr>
        <w:t>.</w:t>
      </w:r>
    </w:p>
    <w:p w:rsidR="0081185F" w:rsidRPr="0081185F" w:rsidRDefault="0081185F" w:rsidP="0081185F">
      <w:pPr>
        <w:pStyle w:val="NormlWeb"/>
        <w:rPr>
          <w:color w:val="000000" w:themeColor="text1"/>
        </w:rPr>
      </w:pPr>
      <w:r w:rsidRPr="0081185F">
        <w:rPr>
          <w:color w:val="000000" w:themeColor="text1"/>
        </w:rPr>
        <w:t xml:space="preserve">The </w:t>
      </w:r>
      <w:proofErr w:type="spellStart"/>
      <w:r w:rsidRPr="0081185F">
        <w:rPr>
          <w:color w:val="000000" w:themeColor="text1"/>
        </w:rPr>
        <w:t>opening</w:t>
      </w:r>
      <w:proofErr w:type="spellEnd"/>
      <w:r w:rsidRPr="0081185F">
        <w:rPr>
          <w:color w:val="000000" w:themeColor="text1"/>
        </w:rPr>
        <w:t xml:space="preserve"> of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hall </w:t>
      </w:r>
      <w:proofErr w:type="spellStart"/>
      <w:r w:rsidRPr="0081185F">
        <w:rPr>
          <w:color w:val="000000" w:themeColor="text1"/>
        </w:rPr>
        <w:t>was</w:t>
      </w:r>
      <w:proofErr w:type="spellEnd"/>
      <w:r w:rsidRPr="0081185F">
        <w:rPr>
          <w:color w:val="000000" w:themeColor="text1"/>
        </w:rPr>
        <w:t xml:space="preserve"> part of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celebration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commemorating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100th </w:t>
      </w:r>
      <w:proofErr w:type="spellStart"/>
      <w:r w:rsidRPr="0081185F">
        <w:rPr>
          <w:color w:val="000000" w:themeColor="text1"/>
        </w:rPr>
        <w:t>anniversary</w:t>
      </w:r>
      <w:proofErr w:type="spellEnd"/>
      <w:r w:rsidRPr="0081185F">
        <w:rPr>
          <w:color w:val="000000" w:themeColor="text1"/>
        </w:rPr>
        <w:t xml:space="preserve"> of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battle</w:t>
      </w:r>
      <w:proofErr w:type="spellEnd"/>
      <w:r w:rsidRPr="0081185F">
        <w:rPr>
          <w:color w:val="000000" w:themeColor="text1"/>
        </w:rPr>
        <w:t xml:space="preserve">, hence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name</w:t>
      </w:r>
      <w:proofErr w:type="spellEnd"/>
      <w:r w:rsidRPr="0081185F">
        <w:rPr>
          <w:color w:val="000000" w:themeColor="text1"/>
        </w:rPr>
        <w:t xml:space="preserve">. </w:t>
      </w:r>
      <w:proofErr w:type="spellStart"/>
      <w:r w:rsidRPr="0081185F">
        <w:rPr>
          <w:color w:val="000000" w:themeColor="text1"/>
        </w:rPr>
        <w:t>Breslau's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municipal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authorities</w:t>
      </w:r>
      <w:proofErr w:type="spellEnd"/>
      <w:r w:rsidRPr="0081185F">
        <w:rPr>
          <w:color w:val="000000" w:themeColor="text1"/>
        </w:rPr>
        <w:t xml:space="preserve"> had </w:t>
      </w:r>
      <w:proofErr w:type="spellStart"/>
      <w:r w:rsidRPr="0081185F">
        <w:rPr>
          <w:color w:val="000000" w:themeColor="text1"/>
        </w:rPr>
        <w:t>vainly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awaited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state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funding</w:t>
      </w:r>
      <w:proofErr w:type="spellEnd"/>
      <w:r w:rsidRPr="0081185F">
        <w:rPr>
          <w:color w:val="000000" w:themeColor="text1"/>
        </w:rPr>
        <w:t xml:space="preserve"> and </w:t>
      </w:r>
      <w:proofErr w:type="spellStart"/>
      <w:r w:rsidRPr="0081185F">
        <w:rPr>
          <w:color w:val="000000" w:themeColor="text1"/>
        </w:rPr>
        <w:t>ultimately</w:t>
      </w:r>
      <w:proofErr w:type="spellEnd"/>
      <w:r w:rsidRPr="0081185F">
        <w:rPr>
          <w:color w:val="000000" w:themeColor="text1"/>
        </w:rPr>
        <w:t xml:space="preserve"> had </w:t>
      </w:r>
      <w:proofErr w:type="spellStart"/>
      <w:r w:rsidRPr="0081185F">
        <w:rPr>
          <w:color w:val="000000" w:themeColor="text1"/>
        </w:rPr>
        <w:t>to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defray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enormous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costs</w:t>
      </w:r>
      <w:proofErr w:type="spellEnd"/>
      <w:r w:rsidRPr="0081185F">
        <w:rPr>
          <w:color w:val="000000" w:themeColor="text1"/>
        </w:rPr>
        <w:t xml:space="preserve"> out of </w:t>
      </w:r>
      <w:proofErr w:type="spellStart"/>
      <w:r w:rsidRPr="0081185F">
        <w:rPr>
          <w:color w:val="000000" w:themeColor="text1"/>
        </w:rPr>
        <w:t>their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own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pockets</w:t>
      </w:r>
      <w:proofErr w:type="spellEnd"/>
      <w:r w:rsidRPr="0081185F">
        <w:rPr>
          <w:color w:val="000000" w:themeColor="text1"/>
        </w:rPr>
        <w:t xml:space="preserve">. The </w:t>
      </w:r>
      <w:proofErr w:type="spellStart"/>
      <w:r w:rsidRPr="0081185F">
        <w:rPr>
          <w:color w:val="000000" w:themeColor="text1"/>
        </w:rPr>
        <w:t>landscaping</w:t>
      </w:r>
      <w:proofErr w:type="spellEnd"/>
      <w:r w:rsidRPr="0081185F">
        <w:rPr>
          <w:color w:val="000000" w:themeColor="text1"/>
        </w:rPr>
        <w:t xml:space="preserve"> and </w:t>
      </w:r>
      <w:proofErr w:type="spellStart"/>
      <w:r w:rsidRPr="0081185F">
        <w:rPr>
          <w:color w:val="000000" w:themeColor="text1"/>
        </w:rPr>
        <w:t>buildings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surrounding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hall </w:t>
      </w:r>
      <w:proofErr w:type="spellStart"/>
      <w:r w:rsidRPr="0081185F">
        <w:rPr>
          <w:color w:val="000000" w:themeColor="text1"/>
        </w:rPr>
        <w:t>were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laid</w:t>
      </w:r>
      <w:proofErr w:type="spellEnd"/>
      <w:r w:rsidRPr="0081185F">
        <w:rPr>
          <w:color w:val="000000" w:themeColor="text1"/>
        </w:rPr>
        <w:t xml:space="preserve"> out </w:t>
      </w:r>
      <w:proofErr w:type="spellStart"/>
      <w:r w:rsidRPr="0081185F">
        <w:rPr>
          <w:color w:val="000000" w:themeColor="text1"/>
        </w:rPr>
        <w:t>by</w:t>
      </w:r>
      <w:proofErr w:type="spellEnd"/>
      <w:r w:rsidRPr="0081185F">
        <w:rPr>
          <w:color w:val="000000" w:themeColor="text1"/>
        </w:rPr>
        <w:t xml:space="preserve"> </w:t>
      </w:r>
      <w:hyperlink r:id="rId23" w:tooltip="Hans Poelzig" w:history="1">
        <w:r w:rsidRPr="0081185F">
          <w:rPr>
            <w:rStyle w:val="Hiperhivatkozs"/>
            <w:color w:val="000000" w:themeColor="text1"/>
          </w:rPr>
          <w:t xml:space="preserve">Hans </w:t>
        </w:r>
        <w:proofErr w:type="spellStart"/>
        <w:r w:rsidRPr="0081185F">
          <w:rPr>
            <w:rStyle w:val="Hiperhivatkozs"/>
            <w:color w:val="000000" w:themeColor="text1"/>
          </w:rPr>
          <w:t>Poelzig</w:t>
        </w:r>
        <w:proofErr w:type="spellEnd"/>
      </w:hyperlink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were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opened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on</w:t>
      </w:r>
      <w:proofErr w:type="spellEnd"/>
      <w:r w:rsidRPr="0081185F">
        <w:rPr>
          <w:color w:val="000000" w:themeColor="text1"/>
        </w:rPr>
        <w:t xml:space="preserve"> 20 May 1913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presence</w:t>
      </w:r>
      <w:proofErr w:type="spellEnd"/>
      <w:r w:rsidRPr="0081185F">
        <w:rPr>
          <w:color w:val="000000" w:themeColor="text1"/>
        </w:rPr>
        <w:t xml:space="preserve"> of </w:t>
      </w:r>
      <w:proofErr w:type="spellStart"/>
      <w:r w:rsidRPr="0081185F">
        <w:rPr>
          <w:color w:val="000000" w:themeColor="text1"/>
        </w:rPr>
        <w:t>Crown</w:t>
      </w:r>
      <w:proofErr w:type="spellEnd"/>
      <w:r w:rsidRPr="0081185F">
        <w:rPr>
          <w:color w:val="000000" w:themeColor="text1"/>
        </w:rPr>
        <w:t xml:space="preserve"> Prince </w:t>
      </w:r>
      <w:hyperlink r:id="rId24" w:tooltip="William, German Crown Prince" w:history="1">
        <w:r w:rsidRPr="0081185F">
          <w:rPr>
            <w:rStyle w:val="Hiperhivatkozs"/>
            <w:color w:val="000000" w:themeColor="text1"/>
          </w:rPr>
          <w:t>William of Hohenzollern</w:t>
        </w:r>
      </w:hyperlink>
      <w:r w:rsidRPr="0081185F">
        <w:rPr>
          <w:color w:val="000000" w:themeColor="text1"/>
        </w:rPr>
        <w:t xml:space="preserve">. The </w:t>
      </w:r>
      <w:proofErr w:type="spellStart"/>
      <w:r w:rsidRPr="0081185F">
        <w:rPr>
          <w:color w:val="000000" w:themeColor="text1"/>
        </w:rPr>
        <w:t>grounds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include</w:t>
      </w:r>
      <w:proofErr w:type="spellEnd"/>
      <w:r w:rsidRPr="0081185F">
        <w:rPr>
          <w:color w:val="000000" w:themeColor="text1"/>
        </w:rPr>
        <w:t xml:space="preserve"> a </w:t>
      </w:r>
      <w:proofErr w:type="spellStart"/>
      <w:r w:rsidRPr="0081185F">
        <w:rPr>
          <w:color w:val="000000" w:themeColor="text1"/>
        </w:rPr>
        <w:t>huge</w:t>
      </w:r>
      <w:proofErr w:type="spellEnd"/>
      <w:r w:rsidRPr="0081185F">
        <w:rPr>
          <w:color w:val="000000" w:themeColor="text1"/>
        </w:rPr>
        <w:t xml:space="preserve"> pond </w:t>
      </w:r>
      <w:proofErr w:type="spellStart"/>
      <w:r w:rsidRPr="0081185F">
        <w:rPr>
          <w:color w:val="000000" w:themeColor="text1"/>
        </w:rPr>
        <w:t>with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fountains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enclosed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by</w:t>
      </w:r>
      <w:proofErr w:type="spellEnd"/>
      <w:r w:rsidRPr="0081185F">
        <w:rPr>
          <w:color w:val="000000" w:themeColor="text1"/>
        </w:rPr>
        <w:t xml:space="preserve"> a </w:t>
      </w:r>
      <w:proofErr w:type="spellStart"/>
      <w:r w:rsidRPr="0081185F">
        <w:rPr>
          <w:color w:val="000000" w:themeColor="text1"/>
        </w:rPr>
        <w:t>huge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concrete</w:t>
      </w:r>
      <w:proofErr w:type="spellEnd"/>
      <w:r w:rsidRPr="0081185F">
        <w:rPr>
          <w:color w:val="000000" w:themeColor="text1"/>
        </w:rPr>
        <w:t xml:space="preserve"> pergola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form</w:t>
      </w:r>
      <w:proofErr w:type="spellEnd"/>
      <w:r w:rsidRPr="0081185F">
        <w:rPr>
          <w:color w:val="000000" w:themeColor="text1"/>
        </w:rPr>
        <w:t xml:space="preserve"> of </w:t>
      </w:r>
      <w:proofErr w:type="spellStart"/>
      <w:r w:rsidRPr="0081185F">
        <w:rPr>
          <w:color w:val="000000" w:themeColor="text1"/>
        </w:rPr>
        <w:t>half</w:t>
      </w:r>
      <w:proofErr w:type="spellEnd"/>
      <w:r w:rsidRPr="0081185F">
        <w:rPr>
          <w:color w:val="000000" w:themeColor="text1"/>
        </w:rPr>
        <w:t xml:space="preserve"> an </w:t>
      </w:r>
      <w:proofErr w:type="spellStart"/>
      <w:r w:rsidRPr="0081185F">
        <w:rPr>
          <w:color w:val="000000" w:themeColor="text1"/>
        </w:rPr>
        <w:t>ellipse</w:t>
      </w:r>
      <w:proofErr w:type="spellEnd"/>
      <w:r w:rsidRPr="0081185F">
        <w:rPr>
          <w:color w:val="000000" w:themeColor="text1"/>
        </w:rPr>
        <w:t xml:space="preserve">. </w:t>
      </w:r>
      <w:proofErr w:type="spellStart"/>
      <w:r w:rsidRPr="0081185F">
        <w:rPr>
          <w:color w:val="000000" w:themeColor="text1"/>
        </w:rPr>
        <w:t>Beyond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this</w:t>
      </w:r>
      <w:proofErr w:type="spellEnd"/>
      <w:r w:rsidRPr="0081185F">
        <w:rPr>
          <w:color w:val="000000" w:themeColor="text1"/>
        </w:rPr>
        <w:t xml:space="preserve">, </w:t>
      </w:r>
      <w:proofErr w:type="spellStart"/>
      <w:r w:rsidRPr="0081185F">
        <w:rPr>
          <w:color w:val="000000" w:themeColor="text1"/>
        </w:rPr>
        <w:t>to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north</w:t>
      </w:r>
      <w:proofErr w:type="spellEnd"/>
      <w:r w:rsidRPr="0081185F">
        <w:rPr>
          <w:color w:val="000000" w:themeColor="text1"/>
        </w:rPr>
        <w:t xml:space="preserve">, a </w:t>
      </w:r>
      <w:hyperlink r:id="rId25" w:tooltip="Japanese garden" w:history="1">
        <w:proofErr w:type="spellStart"/>
        <w:r w:rsidRPr="0081185F">
          <w:rPr>
            <w:rStyle w:val="Hiperhivatkozs"/>
            <w:color w:val="000000" w:themeColor="text1"/>
          </w:rPr>
          <w:t>Japanese</w:t>
        </w:r>
        <w:proofErr w:type="spellEnd"/>
        <w:r w:rsidRPr="0081185F">
          <w:rPr>
            <w:rStyle w:val="Hiperhivatkozs"/>
            <w:color w:val="000000" w:themeColor="text1"/>
          </w:rPr>
          <w:t xml:space="preserve"> </w:t>
        </w:r>
        <w:proofErr w:type="spellStart"/>
        <w:r w:rsidRPr="0081185F">
          <w:rPr>
            <w:rStyle w:val="Hiperhivatkozs"/>
            <w:color w:val="000000" w:themeColor="text1"/>
          </w:rPr>
          <w:t>garden</w:t>
        </w:r>
        <w:proofErr w:type="spellEnd"/>
      </w:hyperlink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was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created</w:t>
      </w:r>
      <w:proofErr w:type="spellEnd"/>
      <w:r w:rsidRPr="0081185F">
        <w:rPr>
          <w:color w:val="000000" w:themeColor="text1"/>
        </w:rPr>
        <w:t xml:space="preserve">. The </w:t>
      </w:r>
      <w:proofErr w:type="spellStart"/>
      <w:r w:rsidRPr="0081185F">
        <w:rPr>
          <w:color w:val="000000" w:themeColor="text1"/>
        </w:rPr>
        <w:t>Silesian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author</w:t>
      </w:r>
      <w:proofErr w:type="spellEnd"/>
      <w:r w:rsidRPr="0081185F">
        <w:rPr>
          <w:color w:val="000000" w:themeColor="text1"/>
        </w:rPr>
        <w:t xml:space="preserve"> </w:t>
      </w:r>
      <w:hyperlink r:id="rId26" w:tooltip="Gerhart Hauptmann" w:history="1">
        <w:proofErr w:type="spellStart"/>
        <w:r w:rsidRPr="0081185F">
          <w:rPr>
            <w:rStyle w:val="Hiperhivatkozs"/>
            <w:color w:val="000000" w:themeColor="text1"/>
          </w:rPr>
          <w:t>Gerhart</w:t>
        </w:r>
        <w:proofErr w:type="spellEnd"/>
        <w:r w:rsidRPr="0081185F">
          <w:rPr>
            <w:rStyle w:val="Hiperhivatkozs"/>
            <w:color w:val="000000" w:themeColor="text1"/>
          </w:rPr>
          <w:t xml:space="preserve"> Hauptmann</w:t>
        </w:r>
      </w:hyperlink>
      <w:r w:rsidRPr="0081185F">
        <w:rPr>
          <w:color w:val="000000" w:themeColor="text1"/>
        </w:rPr>
        <w:t xml:space="preserve"> had </w:t>
      </w:r>
      <w:proofErr w:type="spellStart"/>
      <w:r w:rsidRPr="0081185F">
        <w:rPr>
          <w:color w:val="000000" w:themeColor="text1"/>
        </w:rPr>
        <w:t>specially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prepared</w:t>
      </w:r>
      <w:proofErr w:type="spellEnd"/>
      <w:r w:rsidRPr="0081185F">
        <w:rPr>
          <w:color w:val="000000" w:themeColor="text1"/>
        </w:rPr>
        <w:t xml:space="preserve"> a play </w:t>
      </w:r>
      <w:proofErr w:type="spellStart"/>
      <w:r w:rsidRPr="0081185F">
        <w:rPr>
          <w:i/>
          <w:iCs/>
          <w:color w:val="000000" w:themeColor="text1"/>
        </w:rPr>
        <w:t>Festspiel</w:t>
      </w:r>
      <w:proofErr w:type="spellEnd"/>
      <w:r w:rsidRPr="0081185F">
        <w:rPr>
          <w:i/>
          <w:iCs/>
          <w:color w:val="000000" w:themeColor="text1"/>
        </w:rPr>
        <w:t xml:space="preserve"> </w:t>
      </w:r>
      <w:proofErr w:type="spellStart"/>
      <w:r w:rsidRPr="0081185F">
        <w:rPr>
          <w:i/>
          <w:iCs/>
          <w:color w:val="000000" w:themeColor="text1"/>
        </w:rPr>
        <w:t>in</w:t>
      </w:r>
      <w:proofErr w:type="spellEnd"/>
      <w:r w:rsidRPr="0081185F">
        <w:rPr>
          <w:i/>
          <w:iCs/>
          <w:color w:val="000000" w:themeColor="text1"/>
        </w:rPr>
        <w:t xml:space="preserve"> </w:t>
      </w:r>
      <w:proofErr w:type="spellStart"/>
      <w:r w:rsidRPr="0081185F">
        <w:rPr>
          <w:i/>
          <w:iCs/>
          <w:color w:val="000000" w:themeColor="text1"/>
        </w:rPr>
        <w:t>deutschen</w:t>
      </w:r>
      <w:proofErr w:type="spellEnd"/>
      <w:r w:rsidRPr="0081185F">
        <w:rPr>
          <w:i/>
          <w:iCs/>
          <w:color w:val="000000" w:themeColor="text1"/>
        </w:rPr>
        <w:t xml:space="preserve"> </w:t>
      </w:r>
      <w:proofErr w:type="spellStart"/>
      <w:r w:rsidRPr="0081185F">
        <w:rPr>
          <w:i/>
          <w:iCs/>
          <w:color w:val="000000" w:themeColor="text1"/>
        </w:rPr>
        <w:t>Reimen</w:t>
      </w:r>
      <w:proofErr w:type="spellEnd"/>
      <w:r w:rsidRPr="0081185F">
        <w:rPr>
          <w:color w:val="000000" w:themeColor="text1"/>
        </w:rPr>
        <w:t xml:space="preserve">, </w:t>
      </w:r>
      <w:proofErr w:type="spellStart"/>
      <w:r w:rsidRPr="0081185F">
        <w:rPr>
          <w:color w:val="000000" w:themeColor="text1"/>
        </w:rPr>
        <w:t>however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mise-</w:t>
      </w:r>
      <w:r w:rsidRPr="0081185F">
        <w:rPr>
          <w:color w:val="000000" w:themeColor="text1"/>
        </w:rPr>
        <w:lastRenderedPageBreak/>
        <w:t>en-scène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by</w:t>
      </w:r>
      <w:proofErr w:type="spellEnd"/>
      <w:r w:rsidRPr="0081185F">
        <w:rPr>
          <w:color w:val="000000" w:themeColor="text1"/>
        </w:rPr>
        <w:t xml:space="preserve"> </w:t>
      </w:r>
      <w:hyperlink r:id="rId27" w:tooltip="Max Reinhardt" w:history="1">
        <w:r w:rsidRPr="0081185F">
          <w:rPr>
            <w:rStyle w:val="Hiperhivatkozs"/>
            <w:color w:val="000000" w:themeColor="text1"/>
          </w:rPr>
          <w:t xml:space="preserve">Max </w:t>
        </w:r>
        <w:proofErr w:type="spellStart"/>
        <w:r w:rsidRPr="0081185F">
          <w:rPr>
            <w:rStyle w:val="Hiperhivatkozs"/>
            <w:color w:val="000000" w:themeColor="text1"/>
          </w:rPr>
          <w:t>Reinhardt</w:t>
        </w:r>
        <w:proofErr w:type="spellEnd"/>
      </w:hyperlink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was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suspended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by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national-conservative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circles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for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its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antimilitaristic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tendencies</w:t>
      </w:r>
      <w:proofErr w:type="spellEnd"/>
      <w:r w:rsidRPr="0081185F">
        <w:rPr>
          <w:color w:val="000000" w:themeColor="text1"/>
        </w:rPr>
        <w:t>.</w:t>
      </w:r>
    </w:p>
    <w:p w:rsidR="0081185F" w:rsidRDefault="0081185F" w:rsidP="0081185F">
      <w:pPr>
        <w:pStyle w:val="NormlWeb"/>
        <w:rPr>
          <w:color w:val="000000" w:themeColor="text1"/>
        </w:rPr>
      </w:pPr>
      <w:proofErr w:type="spellStart"/>
      <w:r w:rsidRPr="0081185F">
        <w:rPr>
          <w:color w:val="000000" w:themeColor="text1"/>
        </w:rPr>
        <w:t>After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memorial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events</w:t>
      </w:r>
      <w:proofErr w:type="spellEnd"/>
      <w:r w:rsidRPr="0081185F">
        <w:rPr>
          <w:color w:val="000000" w:themeColor="text1"/>
        </w:rPr>
        <w:t xml:space="preserve">,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building </w:t>
      </w:r>
      <w:proofErr w:type="spellStart"/>
      <w:r w:rsidRPr="0081185F">
        <w:rPr>
          <w:color w:val="000000" w:themeColor="text1"/>
        </w:rPr>
        <w:t>served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as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multi-purpose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recreational</w:t>
      </w:r>
      <w:proofErr w:type="spellEnd"/>
      <w:r w:rsidRPr="0081185F">
        <w:rPr>
          <w:color w:val="000000" w:themeColor="text1"/>
        </w:rPr>
        <w:t xml:space="preserve"> building, </w:t>
      </w:r>
      <w:proofErr w:type="spellStart"/>
      <w:r w:rsidRPr="0081185F">
        <w:rPr>
          <w:color w:val="000000" w:themeColor="text1"/>
        </w:rPr>
        <w:t>situated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Exhibition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Grounds</w:t>
      </w:r>
      <w:proofErr w:type="spellEnd"/>
      <w:r w:rsidRPr="0081185F">
        <w:rPr>
          <w:color w:val="000000" w:themeColor="text1"/>
        </w:rPr>
        <w:t xml:space="preserve">, </w:t>
      </w:r>
      <w:proofErr w:type="spellStart"/>
      <w:r w:rsidRPr="0081185F">
        <w:rPr>
          <w:color w:val="000000" w:themeColor="text1"/>
        </w:rPr>
        <w:t>previously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used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for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horse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racing</w:t>
      </w:r>
      <w:proofErr w:type="spellEnd"/>
      <w:r w:rsidRPr="0081185F">
        <w:rPr>
          <w:color w:val="000000" w:themeColor="text1"/>
        </w:rPr>
        <w:t xml:space="preserve">. </w:t>
      </w:r>
      <w:proofErr w:type="spellStart"/>
      <w:r w:rsidRPr="0081185F">
        <w:rPr>
          <w:color w:val="000000" w:themeColor="text1"/>
        </w:rPr>
        <w:t>It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was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largely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spared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from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devastation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by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hyperlink r:id="rId28" w:tooltip="Siege of Breslau" w:history="1">
        <w:proofErr w:type="spellStart"/>
        <w:r w:rsidRPr="0081185F">
          <w:rPr>
            <w:rStyle w:val="Hiperhivatkozs"/>
            <w:color w:val="000000" w:themeColor="text1"/>
          </w:rPr>
          <w:t>Siege</w:t>
        </w:r>
        <w:proofErr w:type="spellEnd"/>
        <w:r w:rsidRPr="0081185F">
          <w:rPr>
            <w:rStyle w:val="Hiperhivatkozs"/>
            <w:color w:val="000000" w:themeColor="text1"/>
          </w:rPr>
          <w:t xml:space="preserve"> of </w:t>
        </w:r>
        <w:proofErr w:type="spellStart"/>
        <w:r w:rsidRPr="0081185F">
          <w:rPr>
            <w:rStyle w:val="Hiperhivatkozs"/>
            <w:color w:val="000000" w:themeColor="text1"/>
          </w:rPr>
          <w:t>Breslau</w:t>
        </w:r>
        <w:proofErr w:type="spellEnd"/>
      </w:hyperlink>
      <w:r w:rsidRPr="0081185F">
        <w:rPr>
          <w:color w:val="000000" w:themeColor="text1"/>
        </w:rPr>
        <w:t xml:space="preserve"> and </w:t>
      </w:r>
      <w:proofErr w:type="spellStart"/>
      <w:r w:rsidRPr="0081185F">
        <w:rPr>
          <w:color w:val="000000" w:themeColor="text1"/>
        </w:rPr>
        <w:t>after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city had </w:t>
      </w:r>
      <w:proofErr w:type="spellStart"/>
      <w:r w:rsidRPr="0081185F">
        <w:rPr>
          <w:color w:val="000000" w:themeColor="text1"/>
        </w:rPr>
        <w:t>become</w:t>
      </w:r>
      <w:proofErr w:type="spellEnd"/>
      <w:r w:rsidRPr="0081185F">
        <w:rPr>
          <w:color w:val="000000" w:themeColor="text1"/>
        </w:rPr>
        <w:t xml:space="preserve"> part of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hyperlink r:id="rId29" w:tooltip="People's Republic of Poland" w:history="1">
        <w:proofErr w:type="spellStart"/>
        <w:r w:rsidRPr="0081185F">
          <w:rPr>
            <w:rStyle w:val="Hiperhivatkozs"/>
            <w:color w:val="000000" w:themeColor="text1"/>
          </w:rPr>
          <w:t>Republic</w:t>
        </w:r>
        <w:proofErr w:type="spellEnd"/>
        <w:r w:rsidRPr="0081185F">
          <w:rPr>
            <w:rStyle w:val="Hiperhivatkozs"/>
            <w:color w:val="000000" w:themeColor="text1"/>
          </w:rPr>
          <w:t xml:space="preserve"> of </w:t>
        </w:r>
        <w:proofErr w:type="spellStart"/>
        <w:r w:rsidRPr="0081185F">
          <w:rPr>
            <w:rStyle w:val="Hiperhivatkozs"/>
            <w:color w:val="000000" w:themeColor="text1"/>
          </w:rPr>
          <w:t>Poland</w:t>
        </w:r>
        <w:proofErr w:type="spellEnd"/>
      </w:hyperlink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according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to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1945 </w:t>
      </w:r>
      <w:hyperlink r:id="rId30" w:tooltip="Potsdam Agreement" w:history="1">
        <w:r w:rsidRPr="0081185F">
          <w:rPr>
            <w:rStyle w:val="Hiperhivatkozs"/>
            <w:color w:val="000000" w:themeColor="text1"/>
          </w:rPr>
          <w:t xml:space="preserve">Potsdam </w:t>
        </w:r>
        <w:proofErr w:type="spellStart"/>
        <w:r w:rsidRPr="0081185F">
          <w:rPr>
            <w:rStyle w:val="Hiperhivatkozs"/>
            <w:color w:val="000000" w:themeColor="text1"/>
          </w:rPr>
          <w:t>Agreement</w:t>
        </w:r>
        <w:proofErr w:type="spellEnd"/>
      </w:hyperlink>
      <w:r w:rsidRPr="0081185F">
        <w:rPr>
          <w:color w:val="000000" w:themeColor="text1"/>
        </w:rPr>
        <w:t xml:space="preserve">,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hall </w:t>
      </w:r>
      <w:proofErr w:type="spellStart"/>
      <w:r w:rsidRPr="0081185F">
        <w:rPr>
          <w:color w:val="000000" w:themeColor="text1"/>
        </w:rPr>
        <w:t>was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renamed</w:t>
      </w:r>
      <w:proofErr w:type="spellEnd"/>
      <w:r w:rsidRPr="0081185F">
        <w:rPr>
          <w:color w:val="000000" w:themeColor="text1"/>
        </w:rPr>
        <w:t xml:space="preserve"> </w:t>
      </w:r>
      <w:r w:rsidRPr="0081185F">
        <w:rPr>
          <w:i/>
          <w:iCs/>
          <w:color w:val="000000" w:themeColor="text1"/>
        </w:rPr>
        <w:t xml:space="preserve">Hala </w:t>
      </w:r>
      <w:proofErr w:type="spellStart"/>
      <w:r w:rsidRPr="0081185F">
        <w:rPr>
          <w:i/>
          <w:iCs/>
          <w:color w:val="000000" w:themeColor="text1"/>
        </w:rPr>
        <w:t>Ludowa</w:t>
      </w:r>
      <w:proofErr w:type="spellEnd"/>
      <w:r w:rsidRPr="0081185F">
        <w:rPr>
          <w:color w:val="000000" w:themeColor="text1"/>
        </w:rPr>
        <w:t xml:space="preserve"> ("</w:t>
      </w:r>
      <w:proofErr w:type="spellStart"/>
      <w:r w:rsidRPr="0081185F">
        <w:rPr>
          <w:color w:val="000000" w:themeColor="text1"/>
        </w:rPr>
        <w:t>People's</w:t>
      </w:r>
      <w:proofErr w:type="spellEnd"/>
      <w:r w:rsidRPr="0081185F">
        <w:rPr>
          <w:color w:val="000000" w:themeColor="text1"/>
        </w:rPr>
        <w:t xml:space="preserve"> Hall") </w:t>
      </w:r>
      <w:proofErr w:type="spellStart"/>
      <w:r w:rsidRPr="0081185F">
        <w:rPr>
          <w:color w:val="000000" w:themeColor="text1"/>
        </w:rPr>
        <w:t>by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communist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government</w:t>
      </w:r>
      <w:proofErr w:type="spellEnd"/>
      <w:r w:rsidRPr="0081185F">
        <w:rPr>
          <w:color w:val="000000" w:themeColor="text1"/>
        </w:rPr>
        <w:t xml:space="preserve">.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1948, a 106 m (348 </w:t>
      </w:r>
      <w:proofErr w:type="spellStart"/>
      <w:r w:rsidRPr="0081185F">
        <w:rPr>
          <w:color w:val="000000" w:themeColor="text1"/>
        </w:rPr>
        <w:t>ft</w:t>
      </w:r>
      <w:proofErr w:type="spellEnd"/>
      <w:r w:rsidRPr="0081185F">
        <w:rPr>
          <w:color w:val="000000" w:themeColor="text1"/>
        </w:rPr>
        <w:t xml:space="preserve">) </w:t>
      </w:r>
      <w:proofErr w:type="spellStart"/>
      <w:r w:rsidRPr="0081185F">
        <w:rPr>
          <w:color w:val="000000" w:themeColor="text1"/>
        </w:rPr>
        <w:t>high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needle-like</w:t>
      </w:r>
      <w:proofErr w:type="spellEnd"/>
      <w:r w:rsidRPr="0081185F">
        <w:rPr>
          <w:color w:val="000000" w:themeColor="text1"/>
        </w:rPr>
        <w:t xml:space="preserve"> metal </w:t>
      </w:r>
      <w:proofErr w:type="spellStart"/>
      <w:r w:rsidRPr="0081185F">
        <w:rPr>
          <w:color w:val="000000" w:themeColor="text1"/>
        </w:rPr>
        <w:t>sculpture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called</w:t>
      </w:r>
      <w:proofErr w:type="spellEnd"/>
      <w:r w:rsidRPr="0081185F">
        <w:rPr>
          <w:color w:val="000000" w:themeColor="text1"/>
        </w:rPr>
        <w:t xml:space="preserve"> </w:t>
      </w:r>
      <w:hyperlink r:id="rId31" w:tooltip="Iglica" w:history="1">
        <w:proofErr w:type="spellStart"/>
        <w:r w:rsidRPr="0081185F">
          <w:rPr>
            <w:rStyle w:val="Hiperhivatkozs"/>
            <w:color w:val="000000" w:themeColor="text1"/>
          </w:rPr>
          <w:t>Iglica</w:t>
        </w:r>
        <w:proofErr w:type="spellEnd"/>
      </w:hyperlink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was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set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up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front of </w:t>
      </w:r>
      <w:proofErr w:type="spellStart"/>
      <w:r w:rsidRPr="0081185F">
        <w:rPr>
          <w:color w:val="000000" w:themeColor="text1"/>
        </w:rPr>
        <w:t>it</w:t>
      </w:r>
      <w:proofErr w:type="spellEnd"/>
      <w:r w:rsidRPr="0081185F">
        <w:rPr>
          <w:color w:val="000000" w:themeColor="text1"/>
        </w:rPr>
        <w:t xml:space="preserve">. The hall </w:t>
      </w:r>
      <w:proofErr w:type="spellStart"/>
      <w:r w:rsidRPr="0081185F">
        <w:rPr>
          <w:color w:val="000000" w:themeColor="text1"/>
        </w:rPr>
        <w:t>was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extensively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renovated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1997 and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2010. </w:t>
      </w:r>
      <w:proofErr w:type="spellStart"/>
      <w:r w:rsidRPr="0081185F">
        <w:rPr>
          <w:color w:val="000000" w:themeColor="text1"/>
        </w:rPr>
        <w:t>Recently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Polish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translation</w:t>
      </w:r>
      <w:proofErr w:type="spellEnd"/>
      <w:r w:rsidRPr="0081185F">
        <w:rPr>
          <w:color w:val="000000" w:themeColor="text1"/>
        </w:rPr>
        <w:t xml:space="preserve"> of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original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German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name</w:t>
      </w:r>
      <w:proofErr w:type="spellEnd"/>
      <w:r w:rsidRPr="0081185F">
        <w:rPr>
          <w:color w:val="000000" w:themeColor="text1"/>
        </w:rPr>
        <w:t xml:space="preserve">, </w:t>
      </w:r>
      <w:r w:rsidRPr="0081185F">
        <w:rPr>
          <w:i/>
          <w:iCs/>
          <w:color w:val="000000" w:themeColor="text1"/>
        </w:rPr>
        <w:t xml:space="preserve">Hala </w:t>
      </w:r>
      <w:proofErr w:type="spellStart"/>
      <w:r w:rsidRPr="0081185F">
        <w:rPr>
          <w:i/>
          <w:iCs/>
          <w:color w:val="000000" w:themeColor="text1"/>
        </w:rPr>
        <w:t>Stulecia</w:t>
      </w:r>
      <w:proofErr w:type="spellEnd"/>
      <w:r w:rsidRPr="0081185F">
        <w:rPr>
          <w:color w:val="000000" w:themeColor="text1"/>
        </w:rPr>
        <w:t xml:space="preserve">, is </w:t>
      </w:r>
      <w:proofErr w:type="spellStart"/>
      <w:r w:rsidRPr="0081185F">
        <w:rPr>
          <w:color w:val="000000" w:themeColor="text1"/>
        </w:rPr>
        <w:t>official</w:t>
      </w:r>
      <w:proofErr w:type="spellEnd"/>
      <w:r w:rsidRPr="0081185F">
        <w:rPr>
          <w:color w:val="000000" w:themeColor="text1"/>
        </w:rPr>
        <w:t xml:space="preserve"> (</w:t>
      </w:r>
      <w:proofErr w:type="spellStart"/>
      <w:r w:rsidRPr="0081185F">
        <w:rPr>
          <w:color w:val="000000" w:themeColor="text1"/>
        </w:rPr>
        <w:t>but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proofErr w:type="gramStart"/>
      <w:r w:rsidRPr="0081185F">
        <w:rPr>
          <w:color w:val="000000" w:themeColor="text1"/>
        </w:rPr>
        <w:t>manager</w:t>
      </w:r>
      <w:proofErr w:type="spellEnd"/>
      <w:r w:rsidRPr="0081185F">
        <w:rPr>
          <w:color w:val="000000" w:themeColor="text1"/>
          <w:vertAlign w:val="superscript"/>
        </w:rPr>
        <w:t>[</w:t>
      </w:r>
      <w:proofErr w:type="spellStart"/>
      <w:proofErr w:type="gramEnd"/>
      <w:r w:rsidRPr="0081185F">
        <w:rPr>
          <w:i/>
          <w:iCs/>
          <w:color w:val="000000" w:themeColor="text1"/>
          <w:vertAlign w:val="superscript"/>
        </w:rPr>
        <w:fldChar w:fldCharType="begin"/>
      </w:r>
      <w:r w:rsidRPr="0081185F">
        <w:rPr>
          <w:i/>
          <w:iCs/>
          <w:color w:val="000000" w:themeColor="text1"/>
          <w:vertAlign w:val="superscript"/>
        </w:rPr>
        <w:instrText xml:space="preserve"> HYPERLINK "http://en.wikipedia.org/wiki/Wikipedia:Please_clarify" \o "Wikipedia:Please clarify" </w:instrText>
      </w:r>
      <w:r w:rsidRPr="0081185F">
        <w:rPr>
          <w:i/>
          <w:iCs/>
          <w:color w:val="000000" w:themeColor="text1"/>
          <w:vertAlign w:val="superscript"/>
        </w:rPr>
        <w:fldChar w:fldCharType="separate"/>
      </w:r>
      <w:r w:rsidRPr="0081185F">
        <w:rPr>
          <w:rStyle w:val="Hiperhivatkozs"/>
          <w:i/>
          <w:iCs/>
          <w:color w:val="000000" w:themeColor="text1"/>
          <w:vertAlign w:val="superscript"/>
        </w:rPr>
        <w:t>clarification</w:t>
      </w:r>
      <w:proofErr w:type="spellEnd"/>
      <w:r w:rsidRPr="0081185F">
        <w:rPr>
          <w:rStyle w:val="Hiperhivatkozs"/>
          <w:i/>
          <w:iCs/>
          <w:color w:val="000000" w:themeColor="text1"/>
          <w:vertAlign w:val="superscript"/>
        </w:rPr>
        <w:t xml:space="preserve"> </w:t>
      </w:r>
      <w:proofErr w:type="spellStart"/>
      <w:r w:rsidRPr="0081185F">
        <w:rPr>
          <w:rStyle w:val="Hiperhivatkozs"/>
          <w:i/>
          <w:iCs/>
          <w:color w:val="000000" w:themeColor="text1"/>
          <w:vertAlign w:val="superscript"/>
        </w:rPr>
        <w:t>needed</w:t>
      </w:r>
      <w:proofErr w:type="spellEnd"/>
      <w:r w:rsidRPr="0081185F">
        <w:rPr>
          <w:i/>
          <w:iCs/>
          <w:color w:val="000000" w:themeColor="text1"/>
          <w:vertAlign w:val="superscript"/>
        </w:rPr>
        <w:fldChar w:fldCharType="end"/>
      </w:r>
      <w:r w:rsidRPr="0081185F">
        <w:rPr>
          <w:color w:val="000000" w:themeColor="text1"/>
          <w:vertAlign w:val="superscript"/>
        </w:rPr>
        <w:t>]</w:t>
      </w:r>
      <w:r w:rsidRPr="0081185F">
        <w:rPr>
          <w:color w:val="000000" w:themeColor="text1"/>
        </w:rPr>
        <w:t xml:space="preserve"> is </w:t>
      </w:r>
      <w:proofErr w:type="spellStart"/>
      <w:r w:rsidRPr="0081185F">
        <w:rPr>
          <w:color w:val="000000" w:themeColor="text1"/>
        </w:rPr>
        <w:t>called</w:t>
      </w:r>
      <w:proofErr w:type="spellEnd"/>
      <w:r w:rsidRPr="0081185F">
        <w:rPr>
          <w:color w:val="000000" w:themeColor="text1"/>
        </w:rPr>
        <w:t xml:space="preserve"> </w:t>
      </w:r>
      <w:r w:rsidRPr="0081185F">
        <w:rPr>
          <w:i/>
          <w:iCs/>
          <w:color w:val="000000" w:themeColor="text1"/>
        </w:rPr>
        <w:t xml:space="preserve">Hala </w:t>
      </w:r>
      <w:proofErr w:type="spellStart"/>
      <w:r w:rsidRPr="0081185F">
        <w:rPr>
          <w:i/>
          <w:iCs/>
          <w:color w:val="000000" w:themeColor="text1"/>
        </w:rPr>
        <w:t>Ludowa</w:t>
      </w:r>
      <w:proofErr w:type="spellEnd"/>
      <w:r w:rsidRPr="0081185F">
        <w:rPr>
          <w:color w:val="000000" w:themeColor="text1"/>
        </w:rPr>
        <w:t>).</w:t>
      </w:r>
    </w:p>
    <w:p w:rsidR="0081185F" w:rsidRPr="0081185F" w:rsidRDefault="0081185F" w:rsidP="0081185F">
      <w:pPr>
        <w:pStyle w:val="NormlWeb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4290695" cy="5715000"/>
            <wp:effectExtent l="19050" t="0" r="0" b="0"/>
            <wp:docPr id="4" name="Kép 4" descr="File:Wroclaw Centennial Hall Insi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Wroclaw Centennial Hall Inside 2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5F" w:rsidRDefault="0081185F" w:rsidP="0081185F">
      <w:pPr>
        <w:pStyle w:val="NormlWeb"/>
        <w:rPr>
          <w:color w:val="000000" w:themeColor="text1"/>
        </w:rPr>
      </w:pPr>
      <w:proofErr w:type="spellStart"/>
      <w:r w:rsidRPr="0081185F">
        <w:rPr>
          <w:color w:val="000000" w:themeColor="text1"/>
        </w:rPr>
        <w:t>Centennial</w:t>
      </w:r>
      <w:proofErr w:type="spellEnd"/>
      <w:r w:rsidRPr="0081185F">
        <w:rPr>
          <w:color w:val="000000" w:themeColor="text1"/>
        </w:rPr>
        <w:t xml:space="preserve"> Hall </w:t>
      </w:r>
      <w:proofErr w:type="spellStart"/>
      <w:r w:rsidRPr="0081185F">
        <w:rPr>
          <w:color w:val="000000" w:themeColor="text1"/>
        </w:rPr>
        <w:t>hosted</w:t>
      </w:r>
      <w:proofErr w:type="spellEnd"/>
      <w:r w:rsidRPr="0081185F">
        <w:rPr>
          <w:color w:val="000000" w:themeColor="text1"/>
        </w:rPr>
        <w:t xml:space="preserve"> </w:t>
      </w:r>
      <w:hyperlink r:id="rId33" w:tooltip="EuroBasket 1963" w:history="1">
        <w:proofErr w:type="spellStart"/>
        <w:r w:rsidRPr="0081185F">
          <w:rPr>
            <w:rStyle w:val="Hiperhivatkozs"/>
            <w:color w:val="000000" w:themeColor="text1"/>
          </w:rPr>
          <w:t>EuroBasket</w:t>
        </w:r>
        <w:proofErr w:type="spellEnd"/>
        <w:r w:rsidRPr="0081185F">
          <w:rPr>
            <w:rStyle w:val="Hiperhivatkozs"/>
            <w:color w:val="000000" w:themeColor="text1"/>
          </w:rPr>
          <w:t xml:space="preserve"> 1963</w:t>
        </w:r>
      </w:hyperlink>
      <w:r w:rsidRPr="0081185F">
        <w:rPr>
          <w:color w:val="000000" w:themeColor="text1"/>
        </w:rPr>
        <w:t xml:space="preserve"> and a </w:t>
      </w:r>
      <w:proofErr w:type="spellStart"/>
      <w:r w:rsidRPr="0081185F">
        <w:rPr>
          <w:color w:val="000000" w:themeColor="text1"/>
        </w:rPr>
        <w:t>preliminary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round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group</w:t>
      </w:r>
      <w:proofErr w:type="spellEnd"/>
      <w:r w:rsidRPr="0081185F">
        <w:rPr>
          <w:color w:val="000000" w:themeColor="text1"/>
        </w:rPr>
        <w:t xml:space="preserve"> of </w:t>
      </w:r>
      <w:proofErr w:type="spellStart"/>
      <w:r w:rsidRPr="0081185F">
        <w:rPr>
          <w:color w:val="000000" w:themeColor="text1"/>
        </w:rPr>
        <w:t>the</w:t>
      </w:r>
      <w:proofErr w:type="spellEnd"/>
      <w:r w:rsidRPr="0081185F">
        <w:rPr>
          <w:color w:val="000000" w:themeColor="text1"/>
        </w:rPr>
        <w:t xml:space="preserve"> </w:t>
      </w:r>
      <w:hyperlink r:id="rId34" w:tooltip="EuroBasket 2009" w:history="1">
        <w:proofErr w:type="spellStart"/>
        <w:r w:rsidRPr="0081185F">
          <w:rPr>
            <w:rStyle w:val="Hiperhivatkozs"/>
            <w:color w:val="000000" w:themeColor="text1"/>
          </w:rPr>
          <w:t>EuroBasket</w:t>
        </w:r>
        <w:proofErr w:type="spellEnd"/>
        <w:r w:rsidRPr="0081185F">
          <w:rPr>
            <w:rStyle w:val="Hiperhivatkozs"/>
            <w:color w:val="000000" w:themeColor="text1"/>
          </w:rPr>
          <w:t xml:space="preserve"> 2009</w:t>
        </w:r>
      </w:hyperlink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tournament</w:t>
      </w:r>
      <w:proofErr w:type="spellEnd"/>
      <w:r w:rsidRPr="0081185F">
        <w:rPr>
          <w:color w:val="000000" w:themeColor="text1"/>
        </w:rPr>
        <w:t>.</w:t>
      </w:r>
    </w:p>
    <w:p w:rsidR="0081185F" w:rsidRPr="0081185F" w:rsidRDefault="0081185F" w:rsidP="0081185F">
      <w:pPr>
        <w:pStyle w:val="NormlWeb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715000" cy="3806825"/>
            <wp:effectExtent l="19050" t="0" r="0" b="0"/>
            <wp:docPr id="7" name="irc_mi" descr="http://foto.imgv.ziolo.eu/e5dd6364c75ccb250603dca2bae4b70520090908/hala-stulecia-podczas-meczu-polska-bulg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to.imgv.ziolo.eu/e5dd6364c75ccb250603dca2bae4b70520090908/hala-stulecia-podczas-meczu-polska-bulgaria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5F" w:rsidRPr="0081185F" w:rsidRDefault="0081185F" w:rsidP="0081185F">
      <w:pPr>
        <w:pStyle w:val="NormlWeb"/>
        <w:rPr>
          <w:color w:val="000000" w:themeColor="text1"/>
        </w:rPr>
      </w:pPr>
      <w:r w:rsidRPr="0081185F">
        <w:rPr>
          <w:color w:val="000000" w:themeColor="text1"/>
        </w:rPr>
        <w:t xml:space="preserve">The hall </w:t>
      </w:r>
      <w:proofErr w:type="spellStart"/>
      <w:r w:rsidRPr="0081185F">
        <w:rPr>
          <w:color w:val="000000" w:themeColor="text1"/>
        </w:rPr>
        <w:t>continues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to</w:t>
      </w:r>
      <w:proofErr w:type="spellEnd"/>
      <w:r w:rsidRPr="0081185F">
        <w:rPr>
          <w:color w:val="000000" w:themeColor="text1"/>
        </w:rPr>
        <w:t xml:space="preserve"> be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active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use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for</w:t>
      </w:r>
      <w:proofErr w:type="spellEnd"/>
      <w:r w:rsidRPr="0081185F">
        <w:rPr>
          <w:color w:val="000000" w:themeColor="text1"/>
        </w:rPr>
        <w:t xml:space="preserve"> sporting </w:t>
      </w:r>
      <w:proofErr w:type="spellStart"/>
      <w:r w:rsidRPr="0081185F">
        <w:rPr>
          <w:color w:val="000000" w:themeColor="text1"/>
        </w:rPr>
        <w:t>events</w:t>
      </w:r>
      <w:proofErr w:type="spellEnd"/>
      <w:r w:rsidRPr="0081185F">
        <w:rPr>
          <w:color w:val="000000" w:themeColor="text1"/>
        </w:rPr>
        <w:t xml:space="preserve"> and </w:t>
      </w:r>
      <w:proofErr w:type="spellStart"/>
      <w:r w:rsidRPr="0081185F">
        <w:rPr>
          <w:color w:val="000000" w:themeColor="text1"/>
        </w:rPr>
        <w:t>concerts</w:t>
      </w:r>
      <w:proofErr w:type="spellEnd"/>
      <w:r w:rsidRPr="0081185F">
        <w:rPr>
          <w:color w:val="000000" w:themeColor="text1"/>
        </w:rPr>
        <w:t>.</w:t>
      </w:r>
    </w:p>
    <w:p w:rsidR="0081185F" w:rsidRPr="0081185F" w:rsidRDefault="0081185F" w:rsidP="0081185F">
      <w:pPr>
        <w:pStyle w:val="NormlWeb"/>
        <w:rPr>
          <w:color w:val="000000" w:themeColor="text1"/>
        </w:rPr>
      </w:pPr>
      <w:proofErr w:type="spellStart"/>
      <w:r w:rsidRPr="0081185F">
        <w:rPr>
          <w:color w:val="000000" w:themeColor="text1"/>
        </w:rPr>
        <w:t>After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renovation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in</w:t>
      </w:r>
      <w:proofErr w:type="spellEnd"/>
      <w:r w:rsidRPr="0081185F">
        <w:rPr>
          <w:color w:val="000000" w:themeColor="text1"/>
        </w:rPr>
        <w:t xml:space="preserve"> 2010 </w:t>
      </w:r>
      <w:proofErr w:type="spellStart"/>
      <w:r w:rsidRPr="0081185F">
        <w:rPr>
          <w:color w:val="000000" w:themeColor="text1"/>
        </w:rPr>
        <w:t>arena</w:t>
      </w:r>
      <w:proofErr w:type="spellEnd"/>
      <w:r w:rsidRPr="0081185F">
        <w:rPr>
          <w:color w:val="000000" w:themeColor="text1"/>
        </w:rPr>
        <w:t xml:space="preserve"> </w:t>
      </w:r>
      <w:proofErr w:type="spellStart"/>
      <w:r w:rsidRPr="0081185F">
        <w:rPr>
          <w:color w:val="000000" w:themeColor="text1"/>
        </w:rPr>
        <w:t>can</w:t>
      </w:r>
      <w:proofErr w:type="spellEnd"/>
      <w:r w:rsidRPr="0081185F">
        <w:rPr>
          <w:color w:val="000000" w:themeColor="text1"/>
        </w:rPr>
        <w:t xml:space="preserve"> hold 10 000 </w:t>
      </w:r>
      <w:proofErr w:type="spellStart"/>
      <w:r w:rsidRPr="0081185F">
        <w:rPr>
          <w:color w:val="000000" w:themeColor="text1"/>
        </w:rPr>
        <w:t>people</w:t>
      </w:r>
      <w:proofErr w:type="spellEnd"/>
      <w:r w:rsidRPr="0081185F">
        <w:rPr>
          <w:color w:val="000000" w:themeColor="text1"/>
        </w:rPr>
        <w:t>.</w:t>
      </w:r>
    </w:p>
    <w:p w:rsidR="0081185F" w:rsidRPr="0081185F" w:rsidRDefault="008118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185F" w:rsidRPr="0081185F" w:rsidSect="00C2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1185F"/>
    <w:rsid w:val="0081185F"/>
    <w:rsid w:val="00C2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A78"/>
  </w:style>
  <w:style w:type="paragraph" w:styleId="Cmsor1">
    <w:name w:val="heading 1"/>
    <w:basedOn w:val="Norml"/>
    <w:link w:val="Cmsor1Char"/>
    <w:uiPriority w:val="9"/>
    <w:qFormat/>
    <w:rsid w:val="00811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1185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1185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85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1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x_Berg" TargetMode="External"/><Relationship Id="rId13" Type="http://schemas.openxmlformats.org/officeDocument/2006/relationships/hyperlink" Target="http://pl.wikipedia.org/wiki/Pawilon_Czterech_Kopu%C5%82" TargetMode="External"/><Relationship Id="rId18" Type="http://schemas.openxmlformats.org/officeDocument/2006/relationships/hyperlink" Target="http://en.wikipedia.org/wiki/Silesia" TargetMode="External"/><Relationship Id="rId26" Type="http://schemas.openxmlformats.org/officeDocument/2006/relationships/hyperlink" Target="http://en.wikipedia.org/wiki/Gerhart_Hauptman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Napoleon_I" TargetMode="External"/><Relationship Id="rId34" Type="http://schemas.openxmlformats.org/officeDocument/2006/relationships/hyperlink" Target="http://en.wikipedia.org/wiki/EuroBasket_2009" TargetMode="External"/><Relationship Id="rId7" Type="http://schemas.openxmlformats.org/officeDocument/2006/relationships/hyperlink" Target="http://en.wikipedia.org/wiki/Architect" TargetMode="External"/><Relationship Id="rId12" Type="http://schemas.openxmlformats.org/officeDocument/2006/relationships/hyperlink" Target="http://en.wikipedia.org/wiki/List_of_Historical_Monuments_%28Poland%29" TargetMode="External"/><Relationship Id="rId17" Type="http://schemas.openxmlformats.org/officeDocument/2006/relationships/hyperlink" Target="http://en.wikipedia.org/wiki/World_Heritage_Site" TargetMode="External"/><Relationship Id="rId25" Type="http://schemas.openxmlformats.org/officeDocument/2006/relationships/hyperlink" Target="http://en.wikipedia.org/wiki/Japanese_garden" TargetMode="External"/><Relationship Id="rId33" Type="http://schemas.openxmlformats.org/officeDocument/2006/relationships/hyperlink" Target="http://en.wikipedia.org/wiki/EuroBasket_19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UNESCO" TargetMode="External"/><Relationship Id="rId20" Type="http://schemas.openxmlformats.org/officeDocument/2006/relationships/hyperlink" Target="http://en.wikipedia.org/wiki/An_Mein_Volk" TargetMode="External"/><Relationship Id="rId29" Type="http://schemas.openxmlformats.org/officeDocument/2006/relationships/hyperlink" Target="http://en.wikipedia.org/wiki/People%27s_Republic_of_Poland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Poland" TargetMode="External"/><Relationship Id="rId11" Type="http://schemas.openxmlformats.org/officeDocument/2006/relationships/hyperlink" Target="http://en.wikipedia.org/wiki/Reinforced_concrete" TargetMode="External"/><Relationship Id="rId24" Type="http://schemas.openxmlformats.org/officeDocument/2006/relationships/hyperlink" Target="http://en.wikipedia.org/wiki/William,_German_Crown_Prince" TargetMode="External"/><Relationship Id="rId32" Type="http://schemas.openxmlformats.org/officeDocument/2006/relationships/image" Target="media/image2.jpeg"/><Relationship Id="rId37" Type="http://schemas.openxmlformats.org/officeDocument/2006/relationships/theme" Target="theme/theme1.xml"/><Relationship Id="rId5" Type="http://schemas.openxmlformats.org/officeDocument/2006/relationships/hyperlink" Target="http://en.wikipedia.org/wiki/Wroc%C5%82aw" TargetMode="External"/><Relationship Id="rId15" Type="http://schemas.openxmlformats.org/officeDocument/2006/relationships/hyperlink" Target="http://en.wikipedia.org/wiki/Narodowy_Instytut_Dziedzictwa" TargetMode="External"/><Relationship Id="rId23" Type="http://schemas.openxmlformats.org/officeDocument/2006/relationships/hyperlink" Target="http://en.wikipedia.org/wiki/Hans_Poelzig" TargetMode="External"/><Relationship Id="rId28" Type="http://schemas.openxmlformats.org/officeDocument/2006/relationships/hyperlink" Target="http://en.wikipedia.org/wiki/Siege_of_Bresla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en.wikipedia.org/wiki/Frederick_William_III_of_Prussia" TargetMode="External"/><Relationship Id="rId31" Type="http://schemas.openxmlformats.org/officeDocument/2006/relationships/hyperlink" Target="http://en.wikipedia.org/wiki/Iglica" TargetMode="External"/><Relationship Id="rId4" Type="http://schemas.openxmlformats.org/officeDocument/2006/relationships/hyperlink" Target="http://en.wikipedia.org/wiki/Polish_language" TargetMode="External"/><Relationship Id="rId9" Type="http://schemas.openxmlformats.org/officeDocument/2006/relationships/hyperlink" Target="http://en.wikipedia.org/wiki/German_Empire" TargetMode="External"/><Relationship Id="rId14" Type="http://schemas.openxmlformats.org/officeDocument/2006/relationships/hyperlink" Target="http://en.wikipedia.org/wiki/Iglica" TargetMode="External"/><Relationship Id="rId22" Type="http://schemas.openxmlformats.org/officeDocument/2006/relationships/hyperlink" Target="http://en.wikipedia.org/wiki/Battle_of_Leipzig" TargetMode="External"/><Relationship Id="rId27" Type="http://schemas.openxmlformats.org/officeDocument/2006/relationships/hyperlink" Target="http://en.wikipedia.org/wiki/Max_Reinhardt" TargetMode="External"/><Relationship Id="rId30" Type="http://schemas.openxmlformats.org/officeDocument/2006/relationships/hyperlink" Target="http://en.wikipedia.org/wiki/Potsdam_Agreement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4760</Characters>
  <Application>Microsoft Office Word</Application>
  <DocSecurity>0</DocSecurity>
  <Lines>39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2014-05-04T20:40:00Z</dcterms:created>
  <dcterms:modified xsi:type="dcterms:W3CDTF">2014-05-04T20:48:00Z</dcterms:modified>
</cp:coreProperties>
</file>