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61" w:rsidRPr="00DC7361" w:rsidRDefault="00DC7361" w:rsidP="00DC73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DC73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St. Mary's Basilica, </w:t>
      </w:r>
      <w:proofErr w:type="spellStart"/>
      <w:r w:rsidRPr="00DC73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Kraków</w:t>
      </w:r>
      <w:proofErr w:type="spellEnd"/>
    </w:p>
    <w:p w:rsidR="00BC2BF2" w:rsidRDefault="00DC7361">
      <w:r>
        <w:rPr>
          <w:noProof/>
          <w:lang w:eastAsia="hu-HU"/>
        </w:rPr>
        <w:drawing>
          <wp:inline distT="0" distB="0" distL="0" distR="0">
            <wp:extent cx="3736975" cy="5715000"/>
            <wp:effectExtent l="19050" t="0" r="0" b="0"/>
            <wp:docPr id="1" name="Kép 1" descr="File:Kosciol mariacki 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Kosciol mariacki krako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61" w:rsidRDefault="00DC7361" w:rsidP="00DC7361">
      <w:pPr>
        <w:pStyle w:val="NormlWeb"/>
      </w:pPr>
      <w:proofErr w:type="spellStart"/>
      <w:proofErr w:type="gramStart"/>
      <w:r>
        <w:rPr>
          <w:b/>
          <w:bCs/>
        </w:rPr>
        <w:t>Church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Lady </w:t>
      </w:r>
      <w:proofErr w:type="spellStart"/>
      <w:r>
        <w:rPr>
          <w:b/>
          <w:bCs/>
        </w:rPr>
        <w:t>Assumed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Heaven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r>
        <w:rPr>
          <w:b/>
          <w:bCs/>
        </w:rPr>
        <w:t xml:space="preserve">St. </w:t>
      </w:r>
      <w:proofErr w:type="spellStart"/>
      <w:r>
        <w:rPr>
          <w:b/>
          <w:bCs/>
        </w:rPr>
        <w:t>Mary's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Church</w:t>
      </w:r>
      <w:proofErr w:type="spellEnd"/>
      <w:r>
        <w:t xml:space="preserve">; </w:t>
      </w:r>
      <w:hyperlink r:id="rId5" w:tooltip="Polish language" w:history="1">
        <w:proofErr w:type="spellStart"/>
        <w:r>
          <w:rPr>
            <w:rStyle w:val="Hiperhivatkozs"/>
          </w:rPr>
          <w:t>Polish</w:t>
        </w:r>
        <w:proofErr w:type="spellEnd"/>
      </w:hyperlink>
      <w:r>
        <w:t xml:space="preserve">: </w:t>
      </w:r>
      <w:r>
        <w:rPr>
          <w:i/>
          <w:iCs/>
          <w:lang w:val="pl-PL"/>
        </w:rPr>
        <w:t>Kościół Wniebowzięcia Najświętszej Maryi Panny (Kościół Mariacki)</w:t>
      </w:r>
      <w:r>
        <w:t xml:space="preserve">) is a </w:t>
      </w:r>
      <w:hyperlink r:id="rId6" w:tooltip="Brick Gothic" w:history="1">
        <w:proofErr w:type="spellStart"/>
        <w:r>
          <w:rPr>
            <w:rStyle w:val="Hiperhivatkozs"/>
          </w:rPr>
          <w:t>Brick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Gothic</w:t>
        </w:r>
        <w:proofErr w:type="spellEnd"/>
      </w:hyperlink>
      <w:r>
        <w:t xml:space="preserve"> </w:t>
      </w:r>
      <w:hyperlink r:id="rId7" w:tooltip="Church (building)" w:history="1">
        <w:proofErr w:type="spellStart"/>
        <w:r>
          <w:rPr>
            <w:rStyle w:val="Hiperhivatkozs"/>
          </w:rPr>
          <w:t>church</w:t>
        </w:r>
        <w:proofErr w:type="spellEnd"/>
      </w:hyperlink>
      <w:r>
        <w:t xml:space="preserve"> </w:t>
      </w:r>
      <w:proofErr w:type="spellStart"/>
      <w:r>
        <w:t>re-built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14th </w:t>
      </w:r>
      <w:proofErr w:type="spellStart"/>
      <w:r>
        <w:t>century</w:t>
      </w:r>
      <w:proofErr w:type="spellEnd"/>
      <w:r>
        <w:t xml:space="preserve"> (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13th </w:t>
      </w:r>
      <w:proofErr w:type="spellStart"/>
      <w:r>
        <w:t>century</w:t>
      </w:r>
      <w:proofErr w:type="spellEnd"/>
      <w:r>
        <w:t xml:space="preserve">), </w:t>
      </w:r>
      <w:proofErr w:type="spellStart"/>
      <w:r>
        <w:t>adjacent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proofErr w:type="gramEnd"/>
      <w:r>
        <w:t xml:space="preserve"> </w:t>
      </w:r>
      <w:hyperlink r:id="rId8" w:tooltip="Main Market Square, Kraków" w:history="1">
        <w:r>
          <w:rPr>
            <w:rStyle w:val="Hiperhivatkozs"/>
          </w:rPr>
          <w:t xml:space="preserve">Main Market </w:t>
        </w:r>
        <w:proofErr w:type="spellStart"/>
        <w:r>
          <w:rPr>
            <w:rStyle w:val="Hiperhivatkozs"/>
          </w:rPr>
          <w:t>Square</w:t>
        </w:r>
        <w:proofErr w:type="spellEnd"/>
      </w:hyperlink>
      <w:r>
        <w:t xml:space="preserve"> </w:t>
      </w:r>
      <w:proofErr w:type="spellStart"/>
      <w:r>
        <w:t>in</w:t>
      </w:r>
      <w:proofErr w:type="spellEnd"/>
      <w:r>
        <w:t xml:space="preserve"> </w:t>
      </w:r>
      <w:hyperlink r:id="rId9" w:tooltip="Kraków" w:history="1">
        <w:proofErr w:type="spellStart"/>
        <w:r>
          <w:rPr>
            <w:rStyle w:val="Hiperhivatkozs"/>
          </w:rPr>
          <w:t>Kraków</w:t>
        </w:r>
        <w:proofErr w:type="spellEnd"/>
      </w:hyperlink>
      <w:r>
        <w:t xml:space="preserve">, </w:t>
      </w:r>
      <w:hyperlink r:id="rId10" w:tooltip="Poland" w:history="1">
        <w:proofErr w:type="spellStart"/>
        <w:r>
          <w:rPr>
            <w:rStyle w:val="Hiperhivatkozs"/>
          </w:rPr>
          <w:t>Poland</w:t>
        </w:r>
        <w:proofErr w:type="spellEnd"/>
      </w:hyperlink>
      <w:r>
        <w:t>. Standing 80 m (262 </w:t>
      </w:r>
      <w:proofErr w:type="spellStart"/>
      <w:r>
        <w:t>ft</w:t>
      </w:r>
      <w:proofErr w:type="spellEnd"/>
      <w:r>
        <w:t xml:space="preserve">) </w:t>
      </w:r>
      <w:proofErr w:type="spellStart"/>
      <w:r>
        <w:t>tall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hyperlink r:id="rId11" w:tooltip="Altarpiece of Veit Stoss" w:history="1">
        <w:proofErr w:type="spellStart"/>
        <w:r>
          <w:rPr>
            <w:rStyle w:val="Hiperhivatkozs"/>
          </w:rPr>
          <w:t>wooden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altarpiece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carved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by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Veit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Stoss</w:t>
        </w:r>
        <w:proofErr w:type="spellEnd"/>
      </w:hyperlink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Wit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Stwosz</w:t>
      </w:r>
      <w:proofErr w:type="spellEnd"/>
      <w:r>
        <w:rPr>
          <w:i/>
          <w:iCs/>
        </w:rPr>
        <w:t>)</w:t>
      </w:r>
      <w:r>
        <w:t>.</w:t>
      </w:r>
    </w:p>
    <w:p w:rsidR="00DC7361" w:rsidRDefault="00DC7361" w:rsidP="00DC7361">
      <w:pPr>
        <w:pStyle w:val="NormlWeb"/>
      </w:pPr>
      <w:proofErr w:type="spellStart"/>
      <w:r>
        <w:t>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, a </w:t>
      </w:r>
      <w:proofErr w:type="spellStart"/>
      <w:r>
        <w:t>trumpet</w:t>
      </w:r>
      <w:proofErr w:type="spellEnd"/>
      <w:r>
        <w:t xml:space="preserve"> </w:t>
      </w:r>
      <w:proofErr w:type="spellStart"/>
      <w:r>
        <w:t>signal</w:t>
      </w:r>
      <w:proofErr w:type="spellEnd"/>
      <w:r>
        <w:t>—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12" w:tooltip="Hejnał mariacki" w:history="1">
        <w:proofErr w:type="spellStart"/>
        <w:r>
          <w:rPr>
            <w:rStyle w:val="Hiperhivatkozs"/>
          </w:rPr>
          <w:t>Hejnał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mariacki</w:t>
        </w:r>
        <w:proofErr w:type="spellEnd"/>
      </w:hyperlink>
      <w:r>
        <w:t xml:space="preserve">—is played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taller</w:t>
      </w:r>
      <w:proofErr w:type="spellEnd"/>
      <w:r>
        <w:t xml:space="preserve"> of St. </w:t>
      </w:r>
      <w:proofErr w:type="spellStart"/>
      <w:r>
        <w:t>Mary's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. The </w:t>
      </w:r>
      <w:proofErr w:type="spellStart"/>
      <w:r>
        <w:t>plaintive</w:t>
      </w:r>
      <w:proofErr w:type="spellEnd"/>
      <w:r>
        <w:t xml:space="preserve"> </w:t>
      </w:r>
      <w:proofErr w:type="spellStart"/>
      <w:r>
        <w:t>tune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mid-stream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commemorate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13th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trumpeter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sounding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alarm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13" w:tooltip="Mongols" w:history="1">
        <w:r>
          <w:rPr>
            <w:rStyle w:val="Hiperhivatkozs"/>
          </w:rPr>
          <w:t>Mongol</w:t>
        </w:r>
      </w:hyperlink>
      <w:r>
        <w:t xml:space="preserve">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city. The </w:t>
      </w:r>
      <w:proofErr w:type="spellStart"/>
      <w:r>
        <w:t>noon-time</w:t>
      </w:r>
      <w:proofErr w:type="spellEnd"/>
      <w:r>
        <w:t xml:space="preserve"> </w:t>
      </w:r>
      <w:proofErr w:type="spellStart"/>
      <w:r>
        <w:rPr>
          <w:i/>
          <w:iCs/>
        </w:rPr>
        <w:t>hejnał</w:t>
      </w:r>
      <w:proofErr w:type="spellEnd"/>
      <w:r>
        <w:t xml:space="preserve"> is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and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1 </w:t>
      </w:r>
      <w:proofErr w:type="spellStart"/>
      <w:r>
        <w:t>Station</w:t>
      </w:r>
      <w:proofErr w:type="spellEnd"/>
      <w:r>
        <w:t>.</w:t>
      </w:r>
    </w:p>
    <w:p w:rsidR="00DC7361" w:rsidRDefault="00DC7361" w:rsidP="00DC7361">
      <w:pPr>
        <w:pStyle w:val="NormlWeb"/>
      </w:pPr>
      <w:r>
        <w:rPr>
          <w:noProof/>
        </w:rPr>
        <w:lastRenderedPageBreak/>
        <w:drawing>
          <wp:inline distT="0" distB="0" distL="0" distR="0">
            <wp:extent cx="4114800" cy="5715000"/>
            <wp:effectExtent l="19050" t="0" r="0" b="0"/>
            <wp:docPr id="7" name="Kép 7" descr="File:Hejna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Hejnalist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61" w:rsidRDefault="00DC7361" w:rsidP="00DC7361">
      <w:pPr>
        <w:pStyle w:val="NormlWeb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chronicler</w:t>
      </w:r>
      <w:proofErr w:type="spellEnd"/>
      <w:r>
        <w:t xml:space="preserve"> </w:t>
      </w:r>
      <w:hyperlink r:id="rId15" w:tooltip="Jan Długosz" w:history="1">
        <w:r>
          <w:rPr>
            <w:rStyle w:val="Hiperhivatkozs"/>
          </w:rPr>
          <w:t xml:space="preserve">Jan </w:t>
        </w:r>
        <w:proofErr w:type="spellStart"/>
        <w:r>
          <w:rPr>
            <w:rStyle w:val="Hiperhivatkozs"/>
          </w:rPr>
          <w:t>Długosz</w:t>
        </w:r>
        <w:proofErr w:type="spellEnd"/>
      </w:hyperlink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parish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Kraków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rStyle w:val="nowrap"/>
        </w:rPr>
        <w:t>1221–22</w:t>
      </w:r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16" w:tooltip="Bishop of Kraków" w:history="1">
        <w:proofErr w:type="spellStart"/>
        <w:r>
          <w:rPr>
            <w:rStyle w:val="Hiperhivatkozs"/>
          </w:rPr>
          <w:t>Bishop</w:t>
        </w:r>
        <w:proofErr w:type="spellEnd"/>
        <w:r>
          <w:rPr>
            <w:rStyle w:val="Hiperhivatkozs"/>
          </w:rPr>
          <w:t xml:space="preserve"> of </w:t>
        </w:r>
        <w:proofErr w:type="spellStart"/>
        <w:r>
          <w:rPr>
            <w:rStyle w:val="Hiperhivatkozs"/>
          </w:rPr>
          <w:t>Kraków</w:t>
        </w:r>
        <w:proofErr w:type="spellEnd"/>
      </w:hyperlink>
      <w:r>
        <w:t xml:space="preserve">, </w:t>
      </w:r>
      <w:hyperlink r:id="rId17" w:tooltip="Iwo Odrowąż" w:history="1">
        <w:proofErr w:type="spellStart"/>
        <w:r>
          <w:rPr>
            <w:rStyle w:val="Hiperhivatkozs"/>
          </w:rPr>
          <w:t>Iwo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Odrowąż</w:t>
        </w:r>
        <w:proofErr w:type="spellEnd"/>
      </w:hyperlink>
      <w:r>
        <w:t xml:space="preserve">. The building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18" w:tooltip="Mongol invasion" w:history="1">
        <w:r>
          <w:rPr>
            <w:rStyle w:val="Hiperhivatkozs"/>
          </w:rPr>
          <w:t xml:space="preserve">Mongol </w:t>
        </w:r>
        <w:proofErr w:type="spellStart"/>
        <w:r>
          <w:rPr>
            <w:rStyle w:val="Hiperhivatkozs"/>
          </w:rPr>
          <w:t>invasion</w:t>
        </w:r>
        <w:proofErr w:type="spellEnd"/>
      </w:hyperlink>
      <w:r>
        <w:t xml:space="preserve"> of </w:t>
      </w:r>
      <w:proofErr w:type="spellStart"/>
      <w:r>
        <w:t>Poland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1290–1300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hyperlink r:id="rId19" w:tooltip="Polish Gothic architecture" w:history="1">
        <w:proofErr w:type="spellStart"/>
        <w:r>
          <w:rPr>
            <w:rStyle w:val="Hiperhivatkozs"/>
          </w:rPr>
          <w:t>early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Gothic</w:t>
        </w:r>
        <w:proofErr w:type="spellEnd"/>
      </w:hyperlink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consecrated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1320.</w:t>
      </w:r>
    </w:p>
    <w:p w:rsidR="00DC7361" w:rsidRDefault="00DC7361" w:rsidP="00DC7361">
      <w:pPr>
        <w:pStyle w:val="NormlWeb"/>
      </w:pPr>
      <w:r>
        <w:rPr>
          <w:noProof/>
        </w:rPr>
        <w:lastRenderedPageBreak/>
        <w:drawing>
          <wp:inline distT="0" distB="0" distL="0" distR="0">
            <wp:extent cx="5760720" cy="4318741"/>
            <wp:effectExtent l="19050" t="0" r="0" b="0"/>
            <wp:docPr id="4" name="Kép 4" descr="File:Kosciol Mariacki wnet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Kosciol Mariacki wnetrz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61" w:rsidRDefault="00DC7361" w:rsidP="00DC7361">
      <w:pPr>
        <w:pStyle w:val="NormlWeb"/>
      </w:pPr>
      <w:r>
        <w:t xml:space="preserve">The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rebuilt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reign</w:t>
      </w:r>
      <w:proofErr w:type="spellEnd"/>
      <w:r>
        <w:t xml:space="preserve"> of </w:t>
      </w:r>
      <w:hyperlink r:id="rId21" w:tooltip="Casimir III the Great" w:history="1">
        <w:proofErr w:type="spellStart"/>
        <w:r>
          <w:rPr>
            <w:rStyle w:val="Hiperhivatkozs"/>
          </w:rPr>
          <w:t>Casimir</w:t>
        </w:r>
        <w:proofErr w:type="spellEnd"/>
        <w:r>
          <w:rPr>
            <w:rStyle w:val="Hiperhivatkozs"/>
          </w:rPr>
          <w:t xml:space="preserve"> III </w:t>
        </w:r>
        <w:proofErr w:type="spellStart"/>
        <w:r>
          <w:rPr>
            <w:rStyle w:val="Hiperhivatkozs"/>
          </w:rPr>
          <w:t>the</w:t>
        </w:r>
        <w:proofErr w:type="spellEnd"/>
        <w:r>
          <w:rPr>
            <w:rStyle w:val="Hiperhivatkozs"/>
          </w:rPr>
          <w:t xml:space="preserve"> Great</w:t>
        </w:r>
      </w:hyperlink>
      <w:r>
        <w:t xml:space="preserve"> </w:t>
      </w:r>
      <w:proofErr w:type="spellStart"/>
      <w:r>
        <w:t>between</w:t>
      </w:r>
      <w:proofErr w:type="spellEnd"/>
      <w:r>
        <w:t xml:space="preserve"> 1355 and 1365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wealthy</w:t>
      </w:r>
      <w:proofErr w:type="spellEnd"/>
      <w:r>
        <w:t xml:space="preserve"> </w:t>
      </w:r>
      <w:hyperlink r:id="rId22" w:tooltip="Restaurateur" w:history="1">
        <w:proofErr w:type="spellStart"/>
        <w:r>
          <w:rPr>
            <w:rStyle w:val="Hiperhivatkozs"/>
          </w:rPr>
          <w:t>restaurateur</w:t>
        </w:r>
        <w:proofErr w:type="spellEnd"/>
      </w:hyperlink>
      <w:r>
        <w:t xml:space="preserve"> </w:t>
      </w:r>
      <w:proofErr w:type="spellStart"/>
      <w:r>
        <w:t>Mikołaj</w:t>
      </w:r>
      <w:proofErr w:type="spellEnd"/>
      <w:r>
        <w:t xml:space="preserve"> </w:t>
      </w:r>
      <w:proofErr w:type="spellStart"/>
      <w:r>
        <w:t>Wierzynek</w:t>
      </w:r>
      <w:proofErr w:type="spellEnd"/>
      <w:r>
        <w:t>.</w:t>
      </w:r>
      <w:r>
        <w:rPr>
          <w:vertAlign w:val="superscript"/>
        </w:rPr>
        <w:t xml:space="preserve"> </w:t>
      </w:r>
      <w:r>
        <w:t xml:space="preserve"> </w:t>
      </w:r>
      <w:proofErr w:type="gramStart"/>
      <w:r>
        <w:t xml:space="preserve">The </w:t>
      </w:r>
      <w:hyperlink r:id="rId23" w:tooltip="Presbytery (architecture)" w:history="1">
        <w:proofErr w:type="spellStart"/>
        <w:r>
          <w:rPr>
            <w:rStyle w:val="Hiperhivatkozs"/>
          </w:rPr>
          <w:t>presbytery</w:t>
        </w:r>
        <w:proofErr w:type="spellEnd"/>
      </w:hyperlink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elongated</w:t>
      </w:r>
      <w:proofErr w:type="spellEnd"/>
      <w:proofErr w:type="gramEnd"/>
      <w:r>
        <w:t xml:space="preserve"> and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. The </w:t>
      </w:r>
      <w:hyperlink r:id="rId24" w:tooltip="Nave" w:history="1">
        <w:r>
          <w:rPr>
            <w:rStyle w:val="Hiperhivatkozs"/>
          </w:rPr>
          <w:t xml:space="preserve">main body of </w:t>
        </w:r>
        <w:proofErr w:type="spellStart"/>
        <w:r>
          <w:rPr>
            <w:rStyle w:val="Hiperhivatkozs"/>
          </w:rPr>
          <w:t>the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church</w:t>
        </w:r>
        <w:proofErr w:type="spellEnd"/>
      </w:hyperlink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1395–97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hyperlink r:id="rId25" w:tooltip="Vault (architecture)" w:history="1">
        <w:proofErr w:type="spellStart"/>
        <w:r>
          <w:rPr>
            <w:rStyle w:val="Hiperhivatkozs"/>
          </w:rPr>
          <w:t>vault</w:t>
        </w:r>
        <w:proofErr w:type="spellEnd"/>
      </w:hyperlink>
      <w:r>
        <w:t xml:space="preserve">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Nicholas</w:t>
      </w:r>
      <w:proofErr w:type="spellEnd"/>
      <w:r>
        <w:t xml:space="preserve"> </w:t>
      </w:r>
      <w:proofErr w:type="spellStart"/>
      <w:r>
        <w:t>Werhner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26" w:tooltip="Prague" w:history="1">
        <w:proofErr w:type="spellStart"/>
        <w:r>
          <w:rPr>
            <w:rStyle w:val="Hiperhivatkozs"/>
          </w:rPr>
          <w:t>Prague</w:t>
        </w:r>
        <w:proofErr w:type="spellEnd"/>
      </w:hyperlink>
      <w:r>
        <w:t>.</w:t>
      </w:r>
      <w:r>
        <w:rPr>
          <w:vertAlign w:val="superscript"/>
        </w:rPr>
        <w:t xml:space="preserve">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vault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presbytery</w:t>
      </w:r>
      <w:proofErr w:type="spellEnd"/>
      <w:r>
        <w:t xml:space="preserve"> </w:t>
      </w:r>
      <w:proofErr w:type="spellStart"/>
      <w:r>
        <w:t>collapsed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1442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possible</w:t>
      </w:r>
      <w:proofErr w:type="spellEnd"/>
      <w:r>
        <w:t xml:space="preserve"> </w:t>
      </w:r>
      <w:hyperlink r:id="rId27" w:tooltip="Earthquake" w:history="1">
        <w:proofErr w:type="spellStart"/>
        <w:r>
          <w:rPr>
            <w:rStyle w:val="Hiperhivatkozs"/>
          </w:rPr>
          <w:t>earthquake</w:t>
        </w:r>
        <w:proofErr w:type="spellEnd"/>
      </w:hyperlink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Kraków</w:t>
      </w:r>
      <w:proofErr w:type="spellEnd"/>
      <w:r>
        <w:t>.</w:t>
      </w:r>
    </w:p>
    <w:p w:rsidR="00DC7361" w:rsidRDefault="00DC7361" w:rsidP="00DC7361">
      <w:pPr>
        <w:pStyle w:val="NormlWeb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15th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chapels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. Most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Franciszek</w:t>
      </w:r>
      <w:proofErr w:type="spellEnd"/>
      <w:r>
        <w:t xml:space="preserve"> </w:t>
      </w:r>
      <w:proofErr w:type="spellStart"/>
      <w:r>
        <w:t>Wiechoń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and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city. </w:t>
      </w:r>
      <w:proofErr w:type="spellStart"/>
      <w:r>
        <w:t>In</w:t>
      </w:r>
      <w:proofErr w:type="spellEnd"/>
      <w:r>
        <w:t xml:space="preserve"> 1478 </w:t>
      </w:r>
      <w:proofErr w:type="spellStart"/>
      <w:r>
        <w:t>carpenter</w:t>
      </w:r>
      <w:proofErr w:type="spellEnd"/>
      <w:r>
        <w:t xml:space="preserve"> </w:t>
      </w:r>
      <w:proofErr w:type="spellStart"/>
      <w:r>
        <w:t>Maciej</w:t>
      </w:r>
      <w:proofErr w:type="spellEnd"/>
      <w:r>
        <w:t xml:space="preserve"> </w:t>
      </w:r>
      <w:proofErr w:type="spellStart"/>
      <w:r>
        <w:t>Heringh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Heringk</w:t>
      </w:r>
      <w:proofErr w:type="spellEnd"/>
      <w:proofErr w:type="gramStart"/>
      <w:r>
        <w:t>)</w:t>
      </w:r>
      <w:r>
        <w:rPr>
          <w:vertAlign w:val="superscript"/>
        </w:rPr>
        <w:t xml:space="preserve"> </w:t>
      </w:r>
      <w:r>
        <w:t xml:space="preserve"> </w:t>
      </w:r>
      <w:proofErr w:type="spellStart"/>
      <w:r>
        <w:t>funded</w:t>
      </w:r>
      <w:proofErr w:type="spellEnd"/>
      <w:proofErr w:type="gramEnd"/>
      <w:r>
        <w:t xml:space="preserve"> a </w:t>
      </w:r>
      <w:proofErr w:type="spellStart"/>
      <w:r>
        <w:t>helmet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. He </w:t>
      </w:r>
      <w:proofErr w:type="spellStart"/>
      <w:r>
        <w:t>placed</w:t>
      </w:r>
      <w:proofErr w:type="spellEnd"/>
      <w:r>
        <w:t xml:space="preserve"> a </w:t>
      </w:r>
      <w:proofErr w:type="spellStart"/>
      <w:r>
        <w:t>gilded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1666,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15th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 </w:t>
      </w:r>
      <w:proofErr w:type="spellStart"/>
      <w:r>
        <w:t>Mary's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sculptural</w:t>
      </w:r>
      <w:proofErr w:type="spellEnd"/>
      <w:r>
        <w:t xml:space="preserve"> </w:t>
      </w:r>
      <w:proofErr w:type="spellStart"/>
      <w:r>
        <w:t>masterpiece</w:t>
      </w:r>
      <w:proofErr w:type="spellEnd"/>
      <w:r>
        <w:t xml:space="preserve">, an </w:t>
      </w:r>
      <w:hyperlink r:id="rId28" w:tooltip="Altarpiece of Veit Stoss" w:history="1">
        <w:proofErr w:type="spellStart"/>
        <w:r>
          <w:rPr>
            <w:rStyle w:val="Hiperhivatkozs"/>
          </w:rPr>
          <w:t>Altarpiece</w:t>
        </w:r>
        <w:proofErr w:type="spellEnd"/>
        <w:r>
          <w:rPr>
            <w:rStyle w:val="Hiperhivatkozs"/>
          </w:rPr>
          <w:t xml:space="preserve"> of </w:t>
        </w:r>
        <w:proofErr w:type="spellStart"/>
        <w:r>
          <w:rPr>
            <w:rStyle w:val="Hiperhivatkozs"/>
          </w:rPr>
          <w:t>Veit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Stoss</w:t>
        </w:r>
        <w:proofErr w:type="spellEnd"/>
      </w:hyperlink>
      <w:r>
        <w:t xml:space="preserve"> (</w:t>
      </w:r>
      <w:proofErr w:type="spellStart"/>
      <w:r>
        <w:t>Ołtarz</w:t>
      </w:r>
      <w:proofErr w:type="spellEnd"/>
      <w:r>
        <w:t xml:space="preserve"> </w:t>
      </w:r>
      <w:proofErr w:type="spellStart"/>
      <w:r>
        <w:t>Mariacki</w:t>
      </w:r>
      <w:proofErr w:type="spellEnd"/>
      <w:r>
        <w:t xml:space="preserve"> </w:t>
      </w:r>
      <w:hyperlink r:id="rId29" w:tooltip="Veit Stoss" w:history="1">
        <w:proofErr w:type="spellStart"/>
        <w:r>
          <w:rPr>
            <w:rStyle w:val="Hiperhivatkozs"/>
          </w:rPr>
          <w:t>Wita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Stwosza</w:t>
        </w:r>
        <w:proofErr w:type="spellEnd"/>
      </w:hyperlink>
      <w:r>
        <w:t xml:space="preserve">) of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Gothic</w:t>
      </w:r>
      <w:proofErr w:type="spellEnd"/>
      <w:r>
        <w:t xml:space="preserve"> design.</w:t>
      </w:r>
    </w:p>
    <w:p w:rsidR="00DC7361" w:rsidRDefault="00DC7361" w:rsidP="00DC7361">
      <w:pPr>
        <w:pStyle w:val="NormlWeb"/>
      </w:pPr>
      <w:r>
        <w:rPr>
          <w:noProof/>
        </w:rPr>
        <w:lastRenderedPageBreak/>
        <w:drawing>
          <wp:inline distT="0" distB="0" distL="0" distR="0">
            <wp:extent cx="5477510" cy="5706110"/>
            <wp:effectExtent l="19050" t="0" r="8890" b="0"/>
            <wp:docPr id="10" name="Kép 10" descr="File:Altar of Veit Stoss, St. Mary's Church, Krakow, 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Altar of Veit Stoss, St. Mary's Church, Krakow, Poland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570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61" w:rsidRDefault="00DC7361" w:rsidP="00DC7361">
      <w:pPr>
        <w:pStyle w:val="NormlWeb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18th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hyperlink r:id="rId31" w:tooltip="Vicar" w:history="1">
        <w:proofErr w:type="spellStart"/>
        <w:r>
          <w:rPr>
            <w:rStyle w:val="Hiperhivatkozs"/>
          </w:rPr>
          <w:t>vicar</w:t>
        </w:r>
        <w:proofErr w:type="spellEnd"/>
      </w:hyperlink>
      <w:r>
        <w:t xml:space="preserve"> </w:t>
      </w:r>
      <w:proofErr w:type="spellStart"/>
      <w:r>
        <w:t>Jacek</w:t>
      </w:r>
      <w:proofErr w:type="spellEnd"/>
      <w:r>
        <w:t xml:space="preserve"> </w:t>
      </w:r>
      <w:proofErr w:type="spellStart"/>
      <w:r>
        <w:t>Augustyn</w:t>
      </w:r>
      <w:proofErr w:type="spellEnd"/>
      <w:r>
        <w:t xml:space="preserve"> </w:t>
      </w:r>
      <w:proofErr w:type="spellStart"/>
      <w:r>
        <w:t>Łopacki</w:t>
      </w:r>
      <w:proofErr w:type="spellEnd"/>
      <w:proofErr w:type="gramStart"/>
      <w:r>
        <w:t>,</w:t>
      </w:r>
      <w:r>
        <w:rPr>
          <w:vertAlign w:val="superscript"/>
        </w:rPr>
        <w:t xml:space="preserve"> </w:t>
      </w:r>
      <w:r>
        <w:t xml:space="preserve">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rebuilt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. The </w:t>
      </w:r>
      <w:proofErr w:type="spellStart"/>
      <w:r>
        <w:t>author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Francesco Placidi. </w:t>
      </w:r>
      <w:proofErr w:type="spellStart"/>
      <w:r>
        <w:t>All</w:t>
      </w:r>
      <w:proofErr w:type="spellEnd"/>
      <w:r>
        <w:t xml:space="preserve"> 26 </w:t>
      </w:r>
      <w:proofErr w:type="spellStart"/>
      <w:r>
        <w:t>altars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furniture</w:t>
      </w:r>
      <w:proofErr w:type="spellEnd"/>
      <w:r>
        <w:t xml:space="preserve">, </w:t>
      </w:r>
      <w:proofErr w:type="spellStart"/>
      <w:r>
        <w:t>benches</w:t>
      </w:r>
      <w:proofErr w:type="spellEnd"/>
      <w:r>
        <w:t xml:space="preserve"> and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polychrome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Andrzej </w:t>
      </w:r>
      <w:proofErr w:type="spellStart"/>
      <w:r>
        <w:t>Radwański</w:t>
      </w:r>
      <w:proofErr w:type="spellEnd"/>
      <w:r>
        <w:t>.</w:t>
      </w:r>
    </w:p>
    <w:p w:rsidR="00DC7361" w:rsidRDefault="00DC7361" w:rsidP="00DC7361">
      <w:pPr>
        <w:pStyle w:val="NormlWeb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city has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cemetery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shut</w:t>
      </w:r>
      <w:proofErr w:type="spellEnd"/>
      <w:r>
        <w:t xml:space="preserve"> down and made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Plac</w:t>
      </w:r>
      <w:proofErr w:type="spellEnd"/>
      <w:r>
        <w:t xml:space="preserve"> </w:t>
      </w:r>
      <w:proofErr w:type="spellStart"/>
      <w:r>
        <w:t>Mariacki</w:t>
      </w:r>
      <w:proofErr w:type="spellEnd"/>
      <w:r>
        <w:t xml:space="preserve"> (The Marian </w:t>
      </w:r>
      <w:proofErr w:type="spellStart"/>
      <w:r>
        <w:t>Square</w:t>
      </w:r>
      <w:proofErr w:type="spellEnd"/>
      <w:r>
        <w:t>).</w:t>
      </w:r>
      <w:r>
        <w:rPr>
          <w:vertAlign w:val="superscript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1887–1891,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Tadeusz </w:t>
      </w:r>
      <w:proofErr w:type="spellStart"/>
      <w:r>
        <w:t>Stryjeński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neo-Gothic</w:t>
      </w:r>
      <w:proofErr w:type="spellEnd"/>
      <w:r>
        <w:t xml:space="preserve"> design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. The </w:t>
      </w:r>
      <w:proofErr w:type="spellStart"/>
      <w:r>
        <w:t>temple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design and </w:t>
      </w:r>
      <w:proofErr w:type="spellStart"/>
      <w:r>
        <w:t>murals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 and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hyperlink r:id="rId32" w:tooltip="Jan Matejko" w:history="1">
        <w:r>
          <w:rPr>
            <w:rStyle w:val="Hiperhivatkozs"/>
          </w:rPr>
          <w:t xml:space="preserve">Jan </w:t>
        </w:r>
        <w:proofErr w:type="spellStart"/>
        <w:r>
          <w:rPr>
            <w:rStyle w:val="Hiperhivatkozs"/>
          </w:rPr>
          <w:t>Matejko</w:t>
        </w:r>
        <w:proofErr w:type="spellEnd"/>
      </w:hyperlink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hyperlink r:id="rId33" w:tooltip="Stanislaw Wyspianski" w:history="1">
        <w:proofErr w:type="spellStart"/>
        <w:r>
          <w:rPr>
            <w:rStyle w:val="Hiperhivatkozs"/>
          </w:rPr>
          <w:t>Stanislaw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Wyspianski</w:t>
        </w:r>
        <w:proofErr w:type="spellEnd"/>
      </w:hyperlink>
      <w:r>
        <w:t xml:space="preserve"> and </w:t>
      </w:r>
      <w:hyperlink r:id="rId34" w:tooltip="Józef Mehoffer" w:history="1">
        <w:proofErr w:type="spellStart"/>
        <w:r>
          <w:rPr>
            <w:rStyle w:val="Hiperhivatkozs"/>
          </w:rPr>
          <w:t>Józef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Mehoffer</w:t>
        </w:r>
        <w:proofErr w:type="spellEnd"/>
      </w:hyperlink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of </w:t>
      </w:r>
      <w:proofErr w:type="spellStart"/>
      <w:r>
        <w:t>stained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presbytery</w:t>
      </w:r>
      <w:proofErr w:type="spellEnd"/>
      <w:r>
        <w:t>.</w:t>
      </w:r>
    </w:p>
    <w:p w:rsidR="00DC7361" w:rsidRDefault="00DC7361" w:rsidP="00DC7361">
      <w:pPr>
        <w:pStyle w:val="NormlWeb"/>
      </w:pPr>
      <w:proofErr w:type="spellStart"/>
      <w:r>
        <w:t>On</w:t>
      </w:r>
      <w:proofErr w:type="spellEnd"/>
      <w:r>
        <w:t xml:space="preserve"> 18 </w:t>
      </w:r>
      <w:proofErr w:type="spellStart"/>
      <w:r>
        <w:t>April</w:t>
      </w:r>
      <w:proofErr w:type="spellEnd"/>
      <w:r>
        <w:t xml:space="preserve"> 2010, </w:t>
      </w:r>
      <w:proofErr w:type="spellStart"/>
      <w:r>
        <w:t>in</w:t>
      </w:r>
      <w:proofErr w:type="spellEnd"/>
      <w:r>
        <w:t xml:space="preserve"> St. </w:t>
      </w:r>
      <w:proofErr w:type="spellStart"/>
      <w:r>
        <w:t>Mary's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, a </w:t>
      </w:r>
      <w:proofErr w:type="spellStart"/>
      <w:r>
        <w:t>funeral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Lech </w:t>
      </w:r>
      <w:proofErr w:type="spellStart"/>
      <w:r>
        <w:t>Kaczynski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Maria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. The </w:t>
      </w:r>
      <w:proofErr w:type="spellStart"/>
      <w:r>
        <w:t>coffins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and </w:t>
      </w:r>
      <w:proofErr w:type="spellStart"/>
      <w:r>
        <w:t>buried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crypts</w:t>
      </w:r>
      <w:proofErr w:type="spellEnd"/>
      <w:r>
        <w:t xml:space="preserve"> of </w:t>
      </w:r>
      <w:hyperlink r:id="rId35" w:tooltip="Wawel Cathedral" w:history="1">
        <w:proofErr w:type="spellStart"/>
        <w:r>
          <w:rPr>
            <w:rStyle w:val="Hiperhivatkozs"/>
          </w:rPr>
          <w:t>Wawel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Cathedral</w:t>
        </w:r>
        <w:proofErr w:type="spellEnd"/>
      </w:hyperlink>
      <w:r>
        <w:t>.</w:t>
      </w:r>
    </w:p>
    <w:p w:rsidR="00DC7361" w:rsidRDefault="00DC7361"/>
    <w:sectPr w:rsidR="00DC7361" w:rsidSect="00BC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7361"/>
    <w:rsid w:val="00BC2BF2"/>
    <w:rsid w:val="00DC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BF2"/>
  </w:style>
  <w:style w:type="paragraph" w:styleId="Cmsor1">
    <w:name w:val="heading 1"/>
    <w:basedOn w:val="Norml"/>
    <w:link w:val="Cmsor1Char"/>
    <w:uiPriority w:val="9"/>
    <w:qFormat/>
    <w:rsid w:val="00DC7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73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36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C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C7361"/>
    <w:rPr>
      <w:color w:val="0000FF"/>
      <w:u w:val="single"/>
    </w:rPr>
  </w:style>
  <w:style w:type="character" w:customStyle="1" w:styleId="nowrap">
    <w:name w:val="nowrap"/>
    <w:basedOn w:val="Bekezdsalapbettpusa"/>
    <w:rsid w:val="00DC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in_Market_Square,_Krak%C3%B3w" TargetMode="External"/><Relationship Id="rId13" Type="http://schemas.openxmlformats.org/officeDocument/2006/relationships/hyperlink" Target="http://en.wikipedia.org/wiki/Mongols" TargetMode="External"/><Relationship Id="rId18" Type="http://schemas.openxmlformats.org/officeDocument/2006/relationships/hyperlink" Target="http://en.wikipedia.org/wiki/Mongol_invasion" TargetMode="External"/><Relationship Id="rId26" Type="http://schemas.openxmlformats.org/officeDocument/2006/relationships/hyperlink" Target="http://en.wikipedia.org/wiki/Prag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Casimir_III_the_Great" TargetMode="External"/><Relationship Id="rId34" Type="http://schemas.openxmlformats.org/officeDocument/2006/relationships/hyperlink" Target="http://en.wikipedia.org/wiki/J%C3%B3zef_Mehoffer" TargetMode="External"/><Relationship Id="rId7" Type="http://schemas.openxmlformats.org/officeDocument/2006/relationships/hyperlink" Target="http://en.wikipedia.org/wiki/Church_%28building%29" TargetMode="External"/><Relationship Id="rId12" Type="http://schemas.openxmlformats.org/officeDocument/2006/relationships/hyperlink" Target="http://en.wikipedia.org/wiki/Hejna%C5%82_mariacki" TargetMode="External"/><Relationship Id="rId17" Type="http://schemas.openxmlformats.org/officeDocument/2006/relationships/hyperlink" Target="http://en.wikipedia.org/wiki/Iwo_Odrow%C4%85%C5%BC" TargetMode="External"/><Relationship Id="rId25" Type="http://schemas.openxmlformats.org/officeDocument/2006/relationships/hyperlink" Target="http://en.wikipedia.org/wiki/Vault_%28architecture%29" TargetMode="External"/><Relationship Id="rId33" Type="http://schemas.openxmlformats.org/officeDocument/2006/relationships/hyperlink" Target="http://en.wikipedia.org/wiki/Stanislaw_Wyspians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Bishop_of_Krak%C3%B3w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en.wikipedia.org/wiki/Veit_Stoss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Brick_Gothic" TargetMode="External"/><Relationship Id="rId11" Type="http://schemas.openxmlformats.org/officeDocument/2006/relationships/hyperlink" Target="http://en.wikipedia.org/wiki/Altarpiece_of_Veit_Stoss" TargetMode="External"/><Relationship Id="rId24" Type="http://schemas.openxmlformats.org/officeDocument/2006/relationships/hyperlink" Target="http://en.wikipedia.org/wiki/Nave" TargetMode="External"/><Relationship Id="rId32" Type="http://schemas.openxmlformats.org/officeDocument/2006/relationships/hyperlink" Target="http://en.wikipedia.org/wiki/Jan_Matejk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n.wikipedia.org/wiki/Polish_language" TargetMode="External"/><Relationship Id="rId15" Type="http://schemas.openxmlformats.org/officeDocument/2006/relationships/hyperlink" Target="http://en.wikipedia.org/wiki/Jan_D%C5%82ugosz" TargetMode="External"/><Relationship Id="rId23" Type="http://schemas.openxmlformats.org/officeDocument/2006/relationships/hyperlink" Target="http://en.wikipedia.org/wiki/Presbytery_%28architecture%29" TargetMode="External"/><Relationship Id="rId28" Type="http://schemas.openxmlformats.org/officeDocument/2006/relationships/hyperlink" Target="http://en.wikipedia.org/wiki/Altarpiece_of_Veit_Stos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.wikipedia.org/wiki/Poland" TargetMode="External"/><Relationship Id="rId19" Type="http://schemas.openxmlformats.org/officeDocument/2006/relationships/hyperlink" Target="http://en.wikipedia.org/wiki/Polish_Gothic_architecture" TargetMode="External"/><Relationship Id="rId31" Type="http://schemas.openxmlformats.org/officeDocument/2006/relationships/hyperlink" Target="http://en.wikipedia.org/wiki/Vica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Krak%C3%B3w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en.wikipedia.org/wiki/Restaurateur" TargetMode="External"/><Relationship Id="rId27" Type="http://schemas.openxmlformats.org/officeDocument/2006/relationships/hyperlink" Target="http://en.wikipedia.org/wiki/Earthquake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en.wikipedia.org/wiki/Wawel_Cathedr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2014-04-25T14:56:00Z</dcterms:created>
  <dcterms:modified xsi:type="dcterms:W3CDTF">2014-04-25T15:03:00Z</dcterms:modified>
</cp:coreProperties>
</file>