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F" w:rsidRPr="00526BDF" w:rsidRDefault="00526BDF" w:rsidP="00526B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proofErr w:type="spellStart"/>
      <w:r w:rsidRPr="00526B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Haczów</w:t>
      </w:r>
      <w:proofErr w:type="spellEnd"/>
    </w:p>
    <w:p w:rsidR="004F00B7" w:rsidRDefault="00526BDF">
      <w:proofErr w:type="spellStart"/>
      <w:r>
        <w:rPr>
          <w:b/>
          <w:bCs/>
        </w:rPr>
        <w:t>Haczów</w:t>
      </w:r>
      <w:proofErr w:type="spellEnd"/>
      <w:r>
        <w:t xml:space="preserve"> is a </w:t>
      </w:r>
      <w:hyperlink r:id="rId4" w:tooltip="Village" w:history="1">
        <w:proofErr w:type="spellStart"/>
        <w:r>
          <w:rPr>
            <w:rStyle w:val="Hiperhivatkozs"/>
          </w:rPr>
          <w:t>village</w:t>
        </w:r>
        <w:proofErr w:type="spellEnd"/>
      </w:hyperlink>
      <w:r>
        <w:t xml:space="preserve"> </w:t>
      </w:r>
      <w:proofErr w:type="spellStart"/>
      <w:r>
        <w:t>in</w:t>
      </w:r>
      <w:proofErr w:type="spellEnd"/>
      <w:r>
        <w:t xml:space="preserve"> </w:t>
      </w:r>
      <w:hyperlink r:id="rId5" w:tooltip="Brzozów County" w:history="1">
        <w:proofErr w:type="spellStart"/>
        <w:r>
          <w:rPr>
            <w:rStyle w:val="Hiperhivatkozs"/>
          </w:rPr>
          <w:t>Brzozów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County</w:t>
        </w:r>
        <w:proofErr w:type="spellEnd"/>
      </w:hyperlink>
      <w:r>
        <w:t xml:space="preserve">, </w:t>
      </w:r>
      <w:hyperlink r:id="rId6" w:tooltip="Subcarpathian Voivodeship" w:history="1">
        <w:proofErr w:type="spellStart"/>
        <w:r>
          <w:rPr>
            <w:rStyle w:val="Hiperhivatkozs"/>
          </w:rPr>
          <w:t>Subcarpathian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Voivodeship</w:t>
        </w:r>
        <w:proofErr w:type="spellEnd"/>
      </w:hyperlink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south-eastern</w:t>
      </w:r>
      <w:proofErr w:type="spellEnd"/>
      <w:r>
        <w:t xml:space="preserve"> </w:t>
      </w:r>
      <w:proofErr w:type="spellStart"/>
      <w:r>
        <w:t>Poland</w:t>
      </w:r>
      <w:proofErr w:type="spellEnd"/>
      <w:r>
        <w:t>.</w:t>
      </w:r>
    </w:p>
    <w:p w:rsidR="00526BDF" w:rsidRDefault="00526BDF">
      <w:r>
        <w:rPr>
          <w:noProof/>
          <w:lang w:eastAsia="hu-HU"/>
        </w:rPr>
        <w:drawing>
          <wp:inline distT="0" distB="0" distL="0" distR="0">
            <wp:extent cx="5760720" cy="2757276"/>
            <wp:effectExtent l="19050" t="0" r="0" b="0"/>
            <wp:docPr id="10" name="Kép 10" descr="File:Hacz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Hacz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DF" w:rsidRDefault="00526BDF">
      <w:r>
        <w:t xml:space="preserve">The site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hyperlink r:id="rId8" w:tooltip="Wooden Churches of Southern Little Poland" w:history="1">
        <w:proofErr w:type="spellStart"/>
        <w:r>
          <w:rPr>
            <w:rStyle w:val="Hiperhivatkozs"/>
          </w:rPr>
          <w:t>Wooden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Churches</w:t>
        </w:r>
        <w:proofErr w:type="spellEnd"/>
        <w:r>
          <w:rPr>
            <w:rStyle w:val="Hiperhivatkozs"/>
          </w:rPr>
          <w:t xml:space="preserve"> of Southern Little </w:t>
        </w:r>
        <w:proofErr w:type="spellStart"/>
        <w:r>
          <w:rPr>
            <w:rStyle w:val="Hiperhivatkozs"/>
          </w:rPr>
          <w:t>Poland</w:t>
        </w:r>
        <w:proofErr w:type="spellEnd"/>
      </w:hyperlink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9" w:tooltip="UNESCO" w:history="1">
        <w:r>
          <w:rPr>
            <w:rStyle w:val="Hiperhivatkozs"/>
          </w:rPr>
          <w:t>UNESCO</w:t>
        </w:r>
      </w:hyperlink>
      <w:r>
        <w:t xml:space="preserve"> </w:t>
      </w:r>
      <w:proofErr w:type="spellStart"/>
      <w:r>
        <w:t>list</w:t>
      </w:r>
      <w:proofErr w:type="spellEnd"/>
      <w:r>
        <w:t xml:space="preserve"> of </w:t>
      </w:r>
      <w:hyperlink r:id="rId10" w:tooltip="World Heritage Site" w:history="1">
        <w:r>
          <w:rPr>
            <w:rStyle w:val="Hiperhivatkozs"/>
          </w:rPr>
          <w:t xml:space="preserve">World </w:t>
        </w:r>
        <w:proofErr w:type="spellStart"/>
        <w:r>
          <w:rPr>
            <w:rStyle w:val="Hiperhivatkozs"/>
          </w:rPr>
          <w:t>Heritage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Sites</w:t>
        </w:r>
        <w:proofErr w:type="spellEnd"/>
      </w:hyperlink>
      <w:r>
        <w:t xml:space="preserve"> </w:t>
      </w:r>
      <w:proofErr w:type="spellStart"/>
      <w:r>
        <w:t>since</w:t>
      </w:r>
      <w:proofErr w:type="spellEnd"/>
      <w:r>
        <w:t xml:space="preserve"> 2003. </w:t>
      </w:r>
      <w:proofErr w:type="spellStart"/>
      <w:r>
        <w:t>Inside</w:t>
      </w:r>
      <w:proofErr w:type="spellEnd"/>
      <w:r>
        <w:t xml:space="preserve">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figural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dating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1494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seen</w:t>
      </w:r>
      <w:proofErr w:type="spellEnd"/>
      <w:r>
        <w:t xml:space="preserve">. The </w:t>
      </w:r>
      <w:proofErr w:type="spellStart"/>
      <w:r>
        <w:t>church</w:t>
      </w:r>
      <w:proofErr w:type="spellEnd"/>
      <w:r>
        <w:t xml:space="preserve"> has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renovated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Haczów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Europe.</w:t>
      </w:r>
    </w:p>
    <w:p w:rsidR="00526BDF" w:rsidRDefault="00526BDF">
      <w:r>
        <w:rPr>
          <w:noProof/>
          <w:lang w:eastAsia="hu-HU"/>
        </w:rPr>
        <w:drawing>
          <wp:inline distT="0" distB="0" distL="0" distR="0">
            <wp:extent cx="5760720" cy="3820646"/>
            <wp:effectExtent l="19050" t="0" r="0" b="0"/>
            <wp:docPr id="1" name="Kép 1" descr="File:Church of the Assumption of Holy Mary in Haczów - UNESCO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urch of the Assumption of Holy Mary in Haczów - UNESCO Si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DF" w:rsidRDefault="00526BDF" w:rsidP="00526BDF">
      <w:r>
        <w:lastRenderedPageBreak/>
        <w:t xml:space="preserve">The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Ascension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Virgin Mary and </w:t>
      </w:r>
      <w:proofErr w:type="spellStart"/>
      <w:r>
        <w:t>Archangel</w:t>
      </w:r>
      <w:proofErr w:type="spellEnd"/>
      <w:r>
        <w:t xml:space="preserve"> Nicolas </w:t>
      </w:r>
      <w:proofErr w:type="spellStart"/>
      <w:r>
        <w:t>dates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15th c.</w:t>
      </w:r>
    </w:p>
    <w:p w:rsidR="00526BDF" w:rsidRDefault="00526BDF" w:rsidP="00526BDF">
      <w:proofErr w:type="spellStart"/>
      <w:r>
        <w:t>This</w:t>
      </w:r>
      <w:proofErr w:type="spellEnd"/>
      <w:r>
        <w:t xml:space="preserve"> </w:t>
      </w:r>
      <w:proofErr w:type="spellStart"/>
      <w:r>
        <w:t>temple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log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of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list</w:t>
      </w:r>
      <w:proofErr w:type="spellEnd"/>
      <w:r>
        <w:t>.</w:t>
      </w:r>
    </w:p>
    <w:p w:rsidR="00526BDF" w:rsidRDefault="00526BDF" w:rsidP="00526BDF">
      <w:r>
        <w:t xml:space="preserve">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14th </w:t>
      </w:r>
      <w:proofErr w:type="spellStart"/>
      <w:r>
        <w:t>century</w:t>
      </w:r>
      <w:proofErr w:type="spellEnd"/>
      <w:r>
        <w:t xml:space="preserve">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and </w:t>
      </w:r>
      <w:proofErr w:type="spellStart"/>
      <w:r>
        <w:t>renovated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worship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1948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disrepair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1960’s and 1970’s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furnishings</w:t>
      </w:r>
      <w:proofErr w:type="spellEnd"/>
      <w:r>
        <w:t xml:space="preserve"> (</w:t>
      </w:r>
      <w:proofErr w:type="spellStart"/>
      <w:r>
        <w:t>altars</w:t>
      </w:r>
      <w:proofErr w:type="spellEnd"/>
      <w:r>
        <w:t xml:space="preserve">, </w:t>
      </w:r>
      <w:proofErr w:type="spellStart"/>
      <w:r>
        <w:t>benches</w:t>
      </w:r>
      <w:proofErr w:type="spellEnd"/>
      <w:r>
        <w:t xml:space="preserve">, </w:t>
      </w:r>
      <w:proofErr w:type="spellStart"/>
      <w:r>
        <w:t>paintings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ornaments</w:t>
      </w:r>
      <w:proofErr w:type="spellEnd"/>
      <w:r>
        <w:t xml:space="preserve">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in</w:t>
      </w:r>
      <w:proofErr w:type="spellEnd"/>
      <w:r>
        <w:t xml:space="preserve"> </w:t>
      </w:r>
      <w:proofErr w:type="spellStart"/>
      <w:r>
        <w:t>Sanok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Kroscienko</w:t>
      </w:r>
      <w:proofErr w:type="spellEnd"/>
      <w:r>
        <w:t xml:space="preserve"> </w:t>
      </w:r>
      <w:proofErr w:type="spellStart"/>
      <w:r>
        <w:t>Wyzne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being entered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underwent</w:t>
      </w:r>
      <w:proofErr w:type="spellEnd"/>
      <w:r>
        <w:t xml:space="preserve"> major </w:t>
      </w:r>
      <w:proofErr w:type="spellStart"/>
      <w:r>
        <w:t>renovation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and </w:t>
      </w:r>
      <w:proofErr w:type="spellStart"/>
      <w:r>
        <w:t>ne</w:t>
      </w:r>
      <w:r>
        <w:t>w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shingle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>.</w:t>
      </w:r>
    </w:p>
    <w:p w:rsidR="00526BDF" w:rsidRDefault="00526BDF" w:rsidP="00526BDF">
      <w:r>
        <w:rPr>
          <w:noProof/>
          <w:lang w:eastAsia="hu-HU"/>
        </w:rPr>
        <w:drawing>
          <wp:inline distT="0" distB="0" distL="0" distR="0">
            <wp:extent cx="4378325" cy="4000500"/>
            <wp:effectExtent l="19050" t="0" r="3175" b="0"/>
            <wp:docPr id="13" name="Kép 13" descr="https://encrypted-tbn3.gstatic.com/images?q=tbn:ANd9GcS9k07J-ko5OGluWxYcceZTnOD9hONdRetspAgvTby6Pqoaim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9k07J-ko5OGluWxYcceZTnOD9hONdRetspAgvTby6Pqoaim9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DF" w:rsidRDefault="00526BDF" w:rsidP="00526BDF">
      <w:proofErr w:type="spellStart"/>
      <w:r>
        <w:t>Inside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15th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more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18th and 19th </w:t>
      </w:r>
      <w:proofErr w:type="spellStart"/>
      <w:r>
        <w:t>centuries</w:t>
      </w:r>
      <w:proofErr w:type="spellEnd"/>
      <w:r>
        <w:t xml:space="preserve">. </w:t>
      </w:r>
      <w:proofErr w:type="spellStart"/>
      <w:r>
        <w:t>Gothic</w:t>
      </w:r>
      <w:proofErr w:type="spellEnd"/>
      <w:r>
        <w:t xml:space="preserve"> art is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sculptures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1400.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noting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Tarnow</w:t>
      </w:r>
      <w:proofErr w:type="spellEnd"/>
      <w:r>
        <w:t xml:space="preserve"> </w:t>
      </w:r>
      <w:proofErr w:type="spellStart"/>
      <w:r>
        <w:t>Palucki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Poznan.</w:t>
      </w:r>
    </w:p>
    <w:p w:rsidR="00B92B66" w:rsidRDefault="00B92B66" w:rsidP="00526BDF">
      <w:r>
        <w:rPr>
          <w:noProof/>
          <w:lang w:eastAsia="hu-HU"/>
        </w:rPr>
        <w:lastRenderedPageBreak/>
        <w:drawing>
          <wp:inline distT="0" distB="0" distL="0" distR="0">
            <wp:extent cx="5337175" cy="4000500"/>
            <wp:effectExtent l="19050" t="0" r="0" b="0"/>
            <wp:docPr id="16" name="irc_mi" descr="http://upload.wikimedia.org/wikipedia/commons/5/59/Hacz%C3%B3w_wooden_church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5/59/Hacz%C3%B3w_wooden_church_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DF" w:rsidRDefault="00526BDF">
      <w:r>
        <w:t xml:space="preserve">The </w:t>
      </w:r>
      <w:proofErr w:type="spellStart"/>
      <w:r>
        <w:t>Church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Blessed</w:t>
      </w:r>
      <w:proofErr w:type="spellEnd"/>
      <w:r>
        <w:t xml:space="preserve"> Virgin Mary - A </w:t>
      </w:r>
      <w:proofErr w:type="spellStart"/>
      <w:r>
        <w:t>wooden</w:t>
      </w:r>
      <w:proofErr w:type="spellEnd"/>
      <w:r>
        <w:t xml:space="preserve"> </w:t>
      </w:r>
      <w:hyperlink r:id="rId14" w:tooltip="Gothic architecture" w:history="1">
        <w:proofErr w:type="spellStart"/>
        <w:r>
          <w:rPr>
            <w:rStyle w:val="Hiperhivatkozs"/>
          </w:rPr>
          <w:t>Gothic</w:t>
        </w:r>
        <w:proofErr w:type="spellEnd"/>
      </w:hyperlink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14th </w:t>
      </w:r>
      <w:proofErr w:type="spellStart"/>
      <w:r>
        <w:t>century</w:t>
      </w:r>
      <w:proofErr w:type="spellEnd"/>
      <w:r>
        <w:t xml:space="preserve">. 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is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hyperlink r:id="rId15" w:tooltip="Polychrome" w:history="1">
        <w:proofErr w:type="spellStart"/>
        <w:r>
          <w:rPr>
            <w:rStyle w:val="Hiperhivatkozs"/>
          </w:rPr>
          <w:t>polychrome</w:t>
        </w:r>
        <w:proofErr w:type="spellEnd"/>
      </w:hyperlink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1494,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1956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17th </w:t>
      </w:r>
      <w:proofErr w:type="spellStart"/>
      <w:r>
        <w:t>century</w:t>
      </w:r>
      <w:proofErr w:type="spellEnd"/>
      <w:r>
        <w:t xml:space="preserve">, a </w:t>
      </w:r>
      <w:proofErr w:type="spellStart"/>
      <w:r>
        <w:t>Baroque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proofErr w:type="gram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Gothic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hyperlink r:id="rId16" w:tooltip="Poland" w:history="1">
        <w:proofErr w:type="spellStart"/>
        <w:r>
          <w:rPr>
            <w:rStyle w:val="Hiperhivatkozs"/>
          </w:rPr>
          <w:t>Poland</w:t>
        </w:r>
        <w:proofErr w:type="spellEnd"/>
      </w:hyperlink>
      <w:r>
        <w:t xml:space="preserve">. </w:t>
      </w:r>
      <w:proofErr w:type="spellStart"/>
      <w:r>
        <w:t>In</w:t>
      </w:r>
      <w:proofErr w:type="spellEnd"/>
      <w:r>
        <w:t xml:space="preserve"> 1948,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hyperlink r:id="rId17" w:tooltip="World War II" w:history="1">
        <w:r>
          <w:rPr>
            <w:rStyle w:val="Hiperhivatkozs"/>
          </w:rPr>
          <w:t xml:space="preserve">World </w:t>
        </w:r>
        <w:proofErr w:type="spellStart"/>
        <w:r>
          <w:rPr>
            <w:rStyle w:val="Hiperhivatkozs"/>
          </w:rPr>
          <w:t>War</w:t>
        </w:r>
        <w:proofErr w:type="spellEnd"/>
        <w:r>
          <w:rPr>
            <w:rStyle w:val="Hiperhivatkozs"/>
          </w:rPr>
          <w:t xml:space="preserve"> II</w:t>
        </w:r>
      </w:hyperlink>
      <w:r>
        <w:t xml:space="preserve">. </w:t>
      </w:r>
      <w:proofErr w:type="spellStart"/>
      <w:r>
        <w:t>In</w:t>
      </w:r>
      <w:proofErr w:type="spellEnd"/>
      <w:r>
        <w:t xml:space="preserve"> 2003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hyperlink r:id="rId18" w:tooltip="Blizne" w:history="1">
        <w:proofErr w:type="spellStart"/>
        <w:r>
          <w:rPr>
            <w:rStyle w:val="Hiperhivatkozs"/>
          </w:rPr>
          <w:t>Blizne</w:t>
        </w:r>
        <w:proofErr w:type="spellEnd"/>
      </w:hyperlink>
      <w:r>
        <w:t xml:space="preserve">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of </w:t>
      </w:r>
      <w:hyperlink r:id="rId19" w:tooltip="Lesser Poland" w:history="1">
        <w:r>
          <w:rPr>
            <w:rStyle w:val="Hiperhivatkozs"/>
          </w:rPr>
          <w:t xml:space="preserve">Little </w:t>
        </w:r>
        <w:proofErr w:type="spellStart"/>
        <w:r>
          <w:rPr>
            <w:rStyle w:val="Hiperhivatkozs"/>
          </w:rPr>
          <w:t>Poland</w:t>
        </w:r>
        <w:proofErr w:type="spellEnd"/>
      </w:hyperlink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End"/>
      <w:r>
        <w:t xml:space="preserve"> </w:t>
      </w:r>
      <w:hyperlink r:id="rId20" w:tooltip="UNESCO" w:history="1">
        <w:r>
          <w:rPr>
            <w:rStyle w:val="Hiperhivatkozs"/>
          </w:rPr>
          <w:t>UNESCO</w:t>
        </w:r>
      </w:hyperlink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site.</w:t>
      </w:r>
    </w:p>
    <w:sectPr w:rsidR="00526BDF" w:rsidSect="004F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26BDF"/>
    <w:rsid w:val="004F00B7"/>
    <w:rsid w:val="00526BDF"/>
    <w:rsid w:val="00B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0B7"/>
  </w:style>
  <w:style w:type="paragraph" w:styleId="Cmsor1">
    <w:name w:val="heading 1"/>
    <w:basedOn w:val="Norml"/>
    <w:link w:val="Cmsor1Char"/>
    <w:uiPriority w:val="9"/>
    <w:qFormat/>
    <w:rsid w:val="0052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6B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pa">
    <w:name w:val="ipa"/>
    <w:basedOn w:val="Bekezdsalapbettpusa"/>
    <w:rsid w:val="00526BDF"/>
  </w:style>
  <w:style w:type="character" w:styleId="Hiperhivatkozs">
    <w:name w:val="Hyperlink"/>
    <w:basedOn w:val="Bekezdsalapbettpusa"/>
    <w:uiPriority w:val="99"/>
    <w:semiHidden/>
    <w:unhideWhenUsed/>
    <w:rsid w:val="00526B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oden_Churches_of_Southern_Little_Polan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en.wikipedia.org/wiki/Blizn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en.wikipedia.org/wiki/World_War_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Poland" TargetMode="External"/><Relationship Id="rId20" Type="http://schemas.openxmlformats.org/officeDocument/2006/relationships/hyperlink" Target="http://en.wikipedia.org/wiki/UNESCO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ubcarpathian_Voivodeship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en.wikipedia.org/wiki/Brzoz%C3%B3w_County" TargetMode="External"/><Relationship Id="rId15" Type="http://schemas.openxmlformats.org/officeDocument/2006/relationships/hyperlink" Target="http://en.wikipedia.org/wiki/Polychrome" TargetMode="External"/><Relationship Id="rId10" Type="http://schemas.openxmlformats.org/officeDocument/2006/relationships/hyperlink" Target="http://en.wikipedia.org/wiki/World_Heritage_Site" TargetMode="External"/><Relationship Id="rId19" Type="http://schemas.openxmlformats.org/officeDocument/2006/relationships/hyperlink" Target="http://en.wikipedia.org/wiki/Lesser_Poland" TargetMode="External"/><Relationship Id="rId4" Type="http://schemas.openxmlformats.org/officeDocument/2006/relationships/hyperlink" Target="http://en.wikipedia.org/wiki/Village" TargetMode="External"/><Relationship Id="rId9" Type="http://schemas.openxmlformats.org/officeDocument/2006/relationships/hyperlink" Target="http://en.wikipedia.org/wiki/UNESCO" TargetMode="External"/><Relationship Id="rId14" Type="http://schemas.openxmlformats.org/officeDocument/2006/relationships/hyperlink" Target="http://en.wikipedia.org/wiki/Gothic_architectu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2014-04-25T15:07:00Z</dcterms:created>
  <dcterms:modified xsi:type="dcterms:W3CDTF">2014-04-25T15:20:00Z</dcterms:modified>
</cp:coreProperties>
</file>