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65" w:rsidRDefault="00352B65" w:rsidP="00352B65">
      <w:pPr>
        <w:spacing w:before="100" w:beforeAutospacing="1" w:after="100" w:afterAutospacing="1" w:line="240" w:lineRule="auto"/>
        <w:outlineLvl w:val="1"/>
        <w:rPr>
          <w:rStyle w:val="Kiemels2"/>
          <w:sz w:val="24"/>
          <w:szCs w:val="24"/>
        </w:rPr>
      </w:pPr>
      <w:r w:rsidRPr="00352B65">
        <w:rPr>
          <w:rStyle w:val="Kiemels"/>
          <w:rFonts w:ascii="Times New Roman" w:hAnsi="Times New Roman" w:cs="Times New Roman"/>
          <w:b/>
          <w:i w:val="0"/>
          <w:sz w:val="32"/>
          <w:szCs w:val="32"/>
        </w:rPr>
        <w:t>The Kiss Gate</w:t>
      </w:r>
    </w:p>
    <w:p w:rsidR="00F173B9" w:rsidRPr="00352B65" w:rsidRDefault="00352B65" w:rsidP="00352B65">
      <w:pPr>
        <w:spacing w:before="100" w:beforeAutospacing="1" w:after="100" w:afterAutospacing="1" w:line="240" w:lineRule="auto"/>
        <w:outlineLvl w:val="1"/>
        <w:rPr>
          <w:rStyle w:val="Kiemels2"/>
          <w:sz w:val="24"/>
          <w:szCs w:val="24"/>
        </w:rPr>
      </w:pPr>
      <w:r w:rsidRPr="00352B65">
        <w:rPr>
          <w:rStyle w:val="Kiemels2"/>
          <w:sz w:val="24"/>
          <w:szCs w:val="24"/>
        </w:rPr>
        <w:t xml:space="preserve"> </w:t>
      </w:r>
    </w:p>
    <w:p w:rsidR="00F173B9" w:rsidRPr="00352B65" w:rsidRDefault="00F173B9">
      <w:pPr>
        <w:rPr>
          <w:rFonts w:ascii="Times New Roman" w:hAnsi="Times New Roman" w:cs="Times New Roman"/>
          <w:sz w:val="24"/>
          <w:szCs w:val="24"/>
        </w:rPr>
      </w:pPr>
      <w:r w:rsidRPr="00352B65">
        <w:rPr>
          <w:rStyle w:val="Kiemels2"/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52B65">
        <w:rPr>
          <w:rStyle w:val="Kiemels2"/>
          <w:rFonts w:ascii="Times New Roman" w:hAnsi="Times New Roman" w:cs="Times New Roman"/>
          <w:sz w:val="24"/>
          <w:szCs w:val="24"/>
        </w:rPr>
        <w:t>Table</w:t>
      </w:r>
      <w:proofErr w:type="spellEnd"/>
      <w:r w:rsidRPr="00352B65">
        <w:rPr>
          <w:rStyle w:val="Kiemels2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B65">
        <w:rPr>
          <w:rStyle w:val="Kiemels2"/>
          <w:rFonts w:ascii="Times New Roman" w:hAnsi="Times New Roman" w:cs="Times New Roman"/>
          <w:sz w:val="24"/>
          <w:szCs w:val="24"/>
        </w:rPr>
        <w:t>Silence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, </w:t>
      </w:r>
      <w:r w:rsidRPr="00352B65">
        <w:rPr>
          <w:rStyle w:val="Kiemels2"/>
          <w:rFonts w:ascii="Times New Roman" w:hAnsi="Times New Roman" w:cs="Times New Roman"/>
          <w:sz w:val="24"/>
          <w:szCs w:val="24"/>
        </w:rPr>
        <w:t>The Kiss Gate</w:t>
      </w:r>
      <w:r w:rsidRPr="00352B6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2B65">
        <w:rPr>
          <w:rStyle w:val="Kiemels2"/>
          <w:rFonts w:ascii="Times New Roman" w:hAnsi="Times New Roman" w:cs="Times New Roman"/>
          <w:sz w:val="24"/>
          <w:szCs w:val="24"/>
        </w:rPr>
        <w:t>the</w:t>
      </w:r>
      <w:proofErr w:type="spellEnd"/>
      <w:r w:rsidRPr="00352B65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Style w:val="Kiemels2"/>
          <w:rFonts w:ascii="Times New Roman" w:hAnsi="Times New Roman" w:cs="Times New Roman"/>
          <w:sz w:val="24"/>
          <w:szCs w:val="24"/>
        </w:rPr>
        <w:t>Endless</w:t>
      </w:r>
      <w:proofErr w:type="spellEnd"/>
      <w:r w:rsidRPr="00352B65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Style w:val="Kiemels2"/>
          <w:rFonts w:ascii="Times New Roman" w:hAnsi="Times New Roman" w:cs="Times New Roman"/>
          <w:sz w:val="24"/>
          <w:szCs w:val="24"/>
        </w:rPr>
        <w:t>Column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sculptural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components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Targu-Jiu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, made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Constantin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Brancusi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constitutes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homage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hero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soldiers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fallen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achieving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ensemble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belonged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Aretia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Tatarascu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1937. </w:t>
      </w:r>
      <w:r w:rsidRPr="00352B65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sculptural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disposed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axis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1,275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meters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oriented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West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Park. </w:t>
      </w:r>
    </w:p>
    <w:p w:rsidR="00F173B9" w:rsidRDefault="00F173B9">
      <w:pPr>
        <w:rPr>
          <w:rFonts w:ascii="Times New Roman" w:hAnsi="Times New Roman" w:cs="Times New Roman"/>
          <w:sz w:val="24"/>
          <w:szCs w:val="24"/>
        </w:rPr>
      </w:pPr>
      <w:r w:rsidRPr="00352B65">
        <w:rPr>
          <w:rFonts w:ascii="Times New Roman" w:hAnsi="Times New Roman" w:cs="Times New Roman"/>
          <w:sz w:val="24"/>
          <w:szCs w:val="24"/>
        </w:rPr>
        <w:br/>
      </w:r>
      <w:r w:rsidRPr="00352B65">
        <w:rPr>
          <w:rStyle w:val="Kiemels2"/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52B65">
        <w:rPr>
          <w:rStyle w:val="Kiemels2"/>
          <w:rFonts w:ascii="Times New Roman" w:hAnsi="Times New Roman" w:cs="Times New Roman"/>
          <w:sz w:val="24"/>
          <w:szCs w:val="24"/>
        </w:rPr>
        <w:t>Table</w:t>
      </w:r>
      <w:proofErr w:type="spellEnd"/>
      <w:r w:rsidRPr="00352B65">
        <w:rPr>
          <w:rStyle w:val="Kiemels2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B65">
        <w:rPr>
          <w:rStyle w:val="Kiemels2"/>
          <w:rFonts w:ascii="Times New Roman" w:hAnsi="Times New Roman" w:cs="Times New Roman"/>
          <w:sz w:val="24"/>
          <w:szCs w:val="24"/>
        </w:rPr>
        <w:t>Silence</w:t>
      </w:r>
      <w:proofErr w:type="spellEnd"/>
      <w:r w:rsidRPr="00352B65">
        <w:rPr>
          <w:rStyle w:val="Kiemels2"/>
          <w:rFonts w:ascii="Times New Roman" w:hAnsi="Times New Roman" w:cs="Times New Roman"/>
          <w:sz w:val="24"/>
          <w:szCs w:val="24"/>
        </w:rPr>
        <w:t xml:space="preserve"> (Masa </w:t>
      </w:r>
      <w:proofErr w:type="spellStart"/>
      <w:r w:rsidRPr="00352B65">
        <w:rPr>
          <w:rStyle w:val="Kiemels2"/>
          <w:rFonts w:ascii="Times New Roman" w:hAnsi="Times New Roman" w:cs="Times New Roman"/>
          <w:sz w:val="24"/>
          <w:szCs w:val="24"/>
        </w:rPr>
        <w:t>Tacerii</w:t>
      </w:r>
      <w:proofErr w:type="spellEnd"/>
      <w:r w:rsidRPr="00352B65">
        <w:rPr>
          <w:rStyle w:val="Kiemels2"/>
          <w:rFonts w:ascii="Times New Roman" w:hAnsi="Times New Roman" w:cs="Times New Roman"/>
          <w:sz w:val="24"/>
          <w:szCs w:val="24"/>
        </w:rPr>
        <w:t>)</w:t>
      </w:r>
      <w:r w:rsidRPr="00352B65">
        <w:rPr>
          <w:rFonts w:ascii="Times New Roman" w:hAnsi="Times New Roman" w:cs="Times New Roman"/>
          <w:sz w:val="24"/>
          <w:szCs w:val="24"/>
        </w:rPr>
        <w:t xml:space="preserve"> is made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limestone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dimensions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: panel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diameter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2, 15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meters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thick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0,43 m and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leg is 2 m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diameter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and 0,45 m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thick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exegetes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Brancusian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art,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Silence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represents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gather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soldiers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confronting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enemy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chairs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stand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disposed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hourglasses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analogy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Supper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of Leonardo da Vinci.</w:t>
      </w:r>
      <w:r w:rsidRPr="00352B6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Style w:val="Kiemels2"/>
          <w:rFonts w:ascii="Times New Roman" w:hAnsi="Times New Roman" w:cs="Times New Roman"/>
          <w:sz w:val="24"/>
          <w:szCs w:val="24"/>
        </w:rPr>
        <w:t>the</w:t>
      </w:r>
      <w:proofErr w:type="spellEnd"/>
      <w:r w:rsidRPr="00352B65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Style w:val="Kiemels2"/>
          <w:rFonts w:ascii="Times New Roman" w:hAnsi="Times New Roman" w:cs="Times New Roman"/>
          <w:sz w:val="24"/>
          <w:szCs w:val="24"/>
        </w:rPr>
        <w:t>Chairs</w:t>
      </w:r>
      <w:proofErr w:type="spellEnd"/>
      <w:r w:rsidRPr="00352B65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Style w:val="Kiemels2"/>
          <w:rFonts w:ascii="Times New Roman" w:hAnsi="Times New Roman" w:cs="Times New Roman"/>
          <w:sz w:val="24"/>
          <w:szCs w:val="24"/>
        </w:rPr>
        <w:t>Alley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representing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implication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6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52B65">
        <w:rPr>
          <w:rFonts w:ascii="Times New Roman" w:hAnsi="Times New Roman" w:cs="Times New Roman"/>
          <w:sz w:val="24"/>
          <w:szCs w:val="24"/>
        </w:rPr>
        <w:t xml:space="preserve"> end.</w:t>
      </w:r>
    </w:p>
    <w:p w:rsidR="00352B65" w:rsidRPr="00352B65" w:rsidRDefault="00352B65">
      <w:pPr>
        <w:rPr>
          <w:rFonts w:ascii="Times New Roman" w:hAnsi="Times New Roman" w:cs="Times New Roman"/>
          <w:sz w:val="24"/>
          <w:szCs w:val="24"/>
        </w:rPr>
      </w:pPr>
    </w:p>
    <w:p w:rsidR="00F173B9" w:rsidRDefault="00F173B9">
      <w:r>
        <w:rPr>
          <w:noProof/>
          <w:lang w:eastAsia="hu-HU"/>
        </w:rPr>
        <w:drawing>
          <wp:inline distT="0" distB="0" distL="0" distR="0">
            <wp:extent cx="2858770" cy="2273935"/>
            <wp:effectExtent l="19050" t="0" r="0" b="0"/>
            <wp:docPr id="3" name="Kép 3" descr="Constantin Branc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tantin Brancus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65" w:rsidRDefault="00352B65"/>
    <w:p w:rsidR="00352B65" w:rsidRDefault="00352B65"/>
    <w:p w:rsidR="00352B65" w:rsidRDefault="00352B65"/>
    <w:p w:rsidR="00352B65" w:rsidRDefault="00352B65"/>
    <w:p w:rsidR="00352B65" w:rsidRDefault="00352B65"/>
    <w:p w:rsidR="00352B65" w:rsidRDefault="00352B65"/>
    <w:p w:rsidR="00F173B9" w:rsidRDefault="00F173B9" w:rsidP="00F173B9">
      <w:pPr>
        <w:pStyle w:val="NormlWeb"/>
      </w:pPr>
      <w:r>
        <w:rPr>
          <w:rStyle w:val="Kiemels2"/>
        </w:rPr>
        <w:lastRenderedPageBreak/>
        <w:t>The Kiss Gate (</w:t>
      </w:r>
      <w:proofErr w:type="spellStart"/>
      <w:r>
        <w:rPr>
          <w:rStyle w:val="Kiemels2"/>
        </w:rPr>
        <w:t>Poarta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Sarutului</w:t>
      </w:r>
      <w:proofErr w:type="spellEnd"/>
      <w:r>
        <w:rPr>
          <w:rStyle w:val="Kiemels2"/>
        </w:rPr>
        <w:t>)</w:t>
      </w:r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. </w:t>
      </w:r>
      <w:proofErr w:type="spellStart"/>
      <w:r>
        <w:t>Technically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5,13 m </w:t>
      </w:r>
      <w:proofErr w:type="spellStart"/>
      <w:r>
        <w:t>high</w:t>
      </w:r>
      <w:proofErr w:type="spellEnd"/>
      <w:r>
        <w:t xml:space="preserve">, 5,45 m </w:t>
      </w:r>
      <w:proofErr w:type="spellStart"/>
      <w:r>
        <w:t>long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pillars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1,69 m </w:t>
      </w:r>
      <w:proofErr w:type="spellStart"/>
      <w:r>
        <w:t>width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Banpotoc</w:t>
      </w:r>
      <w:proofErr w:type="spellEnd"/>
      <w:r>
        <w:t xml:space="preserve"> </w:t>
      </w:r>
      <w:proofErr w:type="spellStart"/>
      <w:r>
        <w:t>travertine</w:t>
      </w:r>
      <w:proofErr w:type="spellEnd"/>
      <w:r>
        <w:t xml:space="preserve"> and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Gate, </w:t>
      </w:r>
      <w:proofErr w:type="spellStart"/>
      <w:r>
        <w:t>Brancusi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carvers</w:t>
      </w:r>
      <w:proofErr w:type="spellEnd"/>
      <w:r>
        <w:t xml:space="preserve">: Ion </w:t>
      </w:r>
      <w:proofErr w:type="spellStart"/>
      <w:r>
        <w:t>Alexandrescu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Bucharest</w:t>
      </w:r>
      <w:proofErr w:type="spellEnd"/>
      <w:r>
        <w:t xml:space="preserve"> and </w:t>
      </w:r>
      <w:proofErr w:type="spellStart"/>
      <w:r>
        <w:t>Golea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Dobrita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Kiss Gate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life,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motif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pillars</w:t>
      </w:r>
      <w:proofErr w:type="spellEnd"/>
      <w:r>
        <w:t xml:space="preserve"> </w:t>
      </w:r>
      <w:proofErr w:type="spellStart"/>
      <w:r>
        <w:t>stands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inside</w:t>
      </w:r>
      <w:proofErr w:type="spellEnd"/>
      <w:r>
        <w:t>.</w:t>
      </w:r>
    </w:p>
    <w:p w:rsidR="00352B65" w:rsidRDefault="00352B65" w:rsidP="00F173B9">
      <w:pPr>
        <w:pStyle w:val="NormlWeb"/>
      </w:pPr>
    </w:p>
    <w:p w:rsidR="00F173B9" w:rsidRDefault="00F173B9" w:rsidP="00F173B9">
      <w:pPr>
        <w:pStyle w:val="NormlWeb"/>
      </w:pPr>
      <w:r>
        <w:rPr>
          <w:noProof/>
        </w:rPr>
        <w:drawing>
          <wp:inline distT="0" distB="0" distL="0" distR="0">
            <wp:extent cx="2858770" cy="2397125"/>
            <wp:effectExtent l="19050" t="0" r="0" b="0"/>
            <wp:docPr id="6" name="Kép 6" descr="Constantin Branc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stantin Brancus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B9" w:rsidRDefault="00F173B9" w:rsidP="00F173B9">
      <w:pPr>
        <w:pStyle w:val="NormlWeb"/>
      </w:pPr>
    </w:p>
    <w:p w:rsidR="00F173B9" w:rsidRDefault="00F173B9" w:rsidP="00F173B9">
      <w:pPr>
        <w:pStyle w:val="NormlWeb"/>
      </w:pPr>
      <w:r>
        <w:rPr>
          <w:rStyle w:val="Kiemels2"/>
        </w:rPr>
        <w:t xml:space="preserve">The </w:t>
      </w:r>
      <w:proofErr w:type="spellStart"/>
      <w:r>
        <w:rPr>
          <w:rStyle w:val="Kiemels2"/>
        </w:rPr>
        <w:t>Endless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Column</w:t>
      </w:r>
      <w:proofErr w:type="spellEnd"/>
      <w:r>
        <w:rPr>
          <w:rStyle w:val="Kiemels2"/>
        </w:rPr>
        <w:t xml:space="preserve"> (</w:t>
      </w:r>
      <w:proofErr w:type="spellStart"/>
      <w:r>
        <w:rPr>
          <w:rStyle w:val="Kiemels2"/>
        </w:rPr>
        <w:t>Coloana</w:t>
      </w:r>
      <w:proofErr w:type="spellEnd"/>
      <w:r>
        <w:rPr>
          <w:rStyle w:val="Kiemels2"/>
        </w:rPr>
        <w:t xml:space="preserve"> fara </w:t>
      </w:r>
      <w:proofErr w:type="spellStart"/>
      <w:r>
        <w:rPr>
          <w:rStyle w:val="Kiemels2"/>
        </w:rPr>
        <w:t>Sfarsit</w:t>
      </w:r>
      <w:proofErr w:type="spellEnd"/>
      <w:r>
        <w:rPr>
          <w:rStyle w:val="Kiemels2"/>
        </w:rPr>
        <w:t>)</w:t>
      </w:r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of Gratitude29,33 m </w:t>
      </w:r>
      <w:proofErr w:type="spellStart"/>
      <w:r>
        <w:t>high</w:t>
      </w:r>
      <w:proofErr w:type="spellEnd"/>
      <w:r>
        <w:t xml:space="preserve">,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, being </w:t>
      </w:r>
      <w:proofErr w:type="spellStart"/>
      <w:r>
        <w:t>situated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extremity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axis</w:t>
      </w:r>
      <w:proofErr w:type="spellEnd"/>
      <w:r>
        <w:t xml:space="preserve"> </w:t>
      </w:r>
      <w:proofErr w:type="spellStart"/>
      <w:r>
        <w:t>forming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Alley</w:t>
      </w:r>
      <w:proofErr w:type="spellEnd"/>
      <w:r>
        <w:t xml:space="preserve"> of </w:t>
      </w:r>
      <w:proofErr w:type="spellStart"/>
      <w:r>
        <w:t>Heroes</w:t>
      </w:r>
      <w:proofErr w:type="spellEnd"/>
      <w:r>
        <w:t xml:space="preserve">. The </w:t>
      </w:r>
      <w:proofErr w:type="spellStart"/>
      <w:r>
        <w:t>column</w:t>
      </w:r>
      <w:proofErr w:type="spellEnd"/>
      <w:r>
        <w:t xml:space="preserve"> is made out of 17 </w:t>
      </w:r>
      <w:proofErr w:type="spellStart"/>
      <w:r>
        <w:t>rhomboidal</w:t>
      </w:r>
      <w:proofErr w:type="spellEnd"/>
      <w:r>
        <w:t xml:space="preserve"> </w:t>
      </w:r>
      <w:proofErr w:type="spellStart"/>
      <w:r>
        <w:t>cast</w:t>
      </w:r>
      <w:proofErr w:type="spellEnd"/>
      <w:r>
        <w:t xml:space="preserve"> </w:t>
      </w:r>
      <w:proofErr w:type="spellStart"/>
      <w:r>
        <w:t>iron</w:t>
      </w:r>
      <w:proofErr w:type="spellEnd"/>
      <w:r>
        <w:t xml:space="preserve"> </w:t>
      </w:r>
      <w:proofErr w:type="spellStart"/>
      <w:r>
        <w:t>modules</w:t>
      </w:r>
      <w:proofErr w:type="spellEnd"/>
      <w:r>
        <w:t xml:space="preserve">, </w:t>
      </w:r>
      <w:proofErr w:type="spellStart"/>
      <w:r>
        <w:t>measuring</w:t>
      </w:r>
      <w:proofErr w:type="spellEnd"/>
      <w:r>
        <w:t xml:space="preserve"> 1,80 m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and </w:t>
      </w:r>
      <w:proofErr w:type="spellStart"/>
      <w:r>
        <w:t>about</w:t>
      </w:r>
      <w:proofErr w:type="spellEnd"/>
      <w:r>
        <w:t xml:space="preserve"> 860 kg, </w:t>
      </w:r>
      <w:proofErr w:type="spellStart"/>
      <w:r>
        <w:t>moulded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Petrosani</w:t>
      </w:r>
      <w:proofErr w:type="spellEnd"/>
      <w:r>
        <w:t xml:space="preserve">. The </w:t>
      </w:r>
      <w:proofErr w:type="spellStart"/>
      <w:r>
        <w:t>modules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fixed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axis</w:t>
      </w:r>
      <w:proofErr w:type="spellEnd"/>
      <w:r>
        <w:t xml:space="preserve">. The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ethnically</w:t>
      </w:r>
      <w:proofErr w:type="spellEnd"/>
      <w:r>
        <w:t xml:space="preserve"> </w:t>
      </w:r>
      <w:proofErr w:type="spellStart"/>
      <w:r>
        <w:t>coordinated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assembling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engineer</w:t>
      </w:r>
      <w:proofErr w:type="spellEnd"/>
      <w:r>
        <w:t xml:space="preserve"> Stefan </w:t>
      </w:r>
      <w:proofErr w:type="spellStart"/>
      <w:r>
        <w:t>Georgescu-Gorjan</w:t>
      </w:r>
      <w:proofErr w:type="spellEnd"/>
      <w:r>
        <w:t>.</w:t>
      </w:r>
      <w:r>
        <w:br/>
      </w:r>
      <w:proofErr w:type="spellStart"/>
      <w:r>
        <w:t>Otherwise</w:t>
      </w:r>
      <w:proofErr w:type="spellEnd"/>
      <w:r>
        <w:t xml:space="preserve">, </w:t>
      </w:r>
      <w:proofErr w:type="spellStart"/>
      <w:r>
        <w:rPr>
          <w:rStyle w:val="Kiemels2"/>
        </w:rPr>
        <w:t>the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Endless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Column</w:t>
      </w:r>
      <w:proofErr w:type="spellEnd"/>
      <w:r>
        <w:t xml:space="preserve"> is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spiritual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” of </w:t>
      </w:r>
      <w:proofErr w:type="spellStart"/>
      <w:r>
        <w:t>Constantin</w:t>
      </w:r>
      <w:proofErr w:type="spellEnd"/>
      <w:r>
        <w:t xml:space="preserve"> </w:t>
      </w:r>
      <w:proofErr w:type="spellStart"/>
      <w:r>
        <w:t>Brancusi</w:t>
      </w:r>
      <w:proofErr w:type="spellEnd"/>
      <w:r>
        <w:t>.</w:t>
      </w:r>
    </w:p>
    <w:p w:rsidR="00F173B9" w:rsidRDefault="00F173B9" w:rsidP="00F173B9">
      <w:pPr>
        <w:pStyle w:val="NormlWeb"/>
      </w:pPr>
      <w:r>
        <w:rPr>
          <w:noProof/>
        </w:rPr>
        <w:drawing>
          <wp:inline distT="0" distB="0" distL="0" distR="0">
            <wp:extent cx="2081599" cy="2777007"/>
            <wp:effectExtent l="19050" t="0" r="0" b="0"/>
            <wp:docPr id="9" name="Kép 9" descr="Constantin Branc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stantin Brancus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650" cy="277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B9" w:rsidRDefault="00F173B9" w:rsidP="00F173B9">
      <w:pPr>
        <w:pStyle w:val="NormlWeb"/>
      </w:pPr>
      <w:proofErr w:type="spellStart"/>
      <w:proofErr w:type="gramStart"/>
      <w:r>
        <w:lastRenderedPageBreak/>
        <w:t>Some</w:t>
      </w:r>
      <w:proofErr w:type="spellEnd"/>
      <w:r>
        <w:t xml:space="preserve"> </w:t>
      </w:r>
      <w:proofErr w:type="spellStart"/>
      <w:r>
        <w:t>exegetes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Brancusian</w:t>
      </w:r>
      <w:proofErr w:type="spellEnd"/>
      <w:r>
        <w:t xml:space="preserve"> art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image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,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Kiss Gate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Jiu</w:t>
      </w:r>
      <w:proofErr w:type="spellEnd"/>
      <w:r>
        <w:t xml:space="preserve">,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nearby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Heroes</w:t>
      </w:r>
      <w:proofErr w:type="spellEnd"/>
      <w:r>
        <w:t xml:space="preserve">’ </w:t>
      </w:r>
      <w:proofErr w:type="spellStart"/>
      <w:r>
        <w:t>Way</w:t>
      </w:r>
      <w:proofErr w:type="spellEnd"/>
      <w:r>
        <w:t xml:space="preserve"> </w:t>
      </w:r>
      <w:proofErr w:type="spellStart"/>
      <w:r>
        <w:t>representing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souls</w:t>
      </w:r>
      <w:proofErr w:type="spellEnd"/>
      <w:r>
        <w:t xml:space="preserve"> of “</w:t>
      </w:r>
      <w:proofErr w:type="spellStart"/>
      <w:r>
        <w:t>heroes</w:t>
      </w:r>
      <w:proofErr w:type="spellEnd"/>
      <w:r>
        <w:t xml:space="preserve"> </w:t>
      </w:r>
      <w:proofErr w:type="spellStart"/>
      <w:r>
        <w:t>soldiers</w:t>
      </w:r>
      <w:proofErr w:type="spellEnd"/>
      <w:r>
        <w:t xml:space="preserve">”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“</w:t>
      </w:r>
      <w:proofErr w:type="spellStart"/>
      <w:r>
        <w:t>Sfintii</w:t>
      </w:r>
      <w:proofErr w:type="spellEnd"/>
      <w:r>
        <w:t xml:space="preserve"> Apostoli”,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purification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non-being</w:t>
      </w:r>
      <w:proofErr w:type="spellEnd"/>
      <w:r>
        <w:t>.</w:t>
      </w:r>
      <w:proofErr w:type="gramEnd"/>
      <w:r>
        <w:t xml:space="preserve"> </w:t>
      </w:r>
      <w:r>
        <w:br/>
        <w:t xml:space="preserve">The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Targu-Jiu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inaugurated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27th, 1938.</w:t>
      </w:r>
    </w:p>
    <w:p w:rsidR="00F173B9" w:rsidRDefault="00F173B9" w:rsidP="00F173B9">
      <w:pPr>
        <w:pStyle w:val="NormlWeb"/>
      </w:pPr>
      <w:proofErr w:type="spellStart"/>
      <w:r>
        <w:t>Unfortunately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almost 25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abandoned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Brancusi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representative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bourgeoisie</w:t>
      </w:r>
      <w:proofErr w:type="spellEnd"/>
      <w:r>
        <w:t xml:space="preserve">. </w:t>
      </w:r>
      <w:proofErr w:type="spellStart"/>
      <w:r>
        <w:t>Only</w:t>
      </w:r>
      <w:proofErr w:type="spellEnd"/>
      <w:r>
        <w:t xml:space="preserve"> 7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1964, </w:t>
      </w:r>
      <w:proofErr w:type="spellStart"/>
      <w:r>
        <w:t>did</w:t>
      </w:r>
      <w:proofErr w:type="spellEnd"/>
      <w:r>
        <w:t xml:space="preserve"> </w:t>
      </w:r>
      <w:proofErr w:type="spellStart"/>
      <w:r>
        <w:t>initiate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rearrangement</w:t>
      </w:r>
      <w:proofErr w:type="spellEnd"/>
      <w:r>
        <w:t xml:space="preserve"> and </w:t>
      </w:r>
      <w:proofErr w:type="spellStart"/>
      <w:r>
        <w:t>consolidation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>.</w:t>
      </w:r>
    </w:p>
    <w:p w:rsidR="00F173B9" w:rsidRDefault="00F173B9" w:rsidP="00F173B9">
      <w:pPr>
        <w:pStyle w:val="NormlWeb"/>
      </w:pPr>
      <w:proofErr w:type="spellStart"/>
      <w:r>
        <w:t>After</w:t>
      </w:r>
      <w:proofErr w:type="spellEnd"/>
      <w:r>
        <w:t xml:space="preserve"> 1989,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monumental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Targu</w:t>
      </w:r>
      <w:proofErr w:type="spellEnd"/>
      <w:r>
        <w:t xml:space="preserve"> </w:t>
      </w:r>
      <w:proofErr w:type="spellStart"/>
      <w:r>
        <w:t>Jiu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enlisted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heritage</w:t>
      </w:r>
      <w:proofErr w:type="spellEnd"/>
      <w:r>
        <w:t xml:space="preserve">, </w:t>
      </w:r>
      <w:proofErr w:type="spellStart"/>
      <w:r>
        <w:t>alongside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352B65">
        <w:t>Romanian</w:t>
      </w:r>
      <w:proofErr w:type="spellEnd"/>
      <w:r w:rsidR="00352B65">
        <w:t xml:space="preserve"> </w:t>
      </w:r>
      <w:proofErr w:type="gramStart"/>
      <w:r w:rsidR="00352B65">
        <w:t>Athenaeum ,</w:t>
      </w:r>
      <w:proofErr w:type="gramEnd"/>
      <w:r>
        <w:t xml:space="preserve"> </w:t>
      </w:r>
      <w:proofErr w:type="spellStart"/>
      <w:r>
        <w:rPr>
          <w:rStyle w:val="Kiemels2"/>
        </w:rPr>
        <w:t>the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Fortress</w:t>
      </w:r>
      <w:proofErr w:type="spellEnd"/>
      <w:r>
        <w:rPr>
          <w:rStyle w:val="Kiemels2"/>
        </w:rPr>
        <w:t xml:space="preserve"> of </w:t>
      </w:r>
      <w:proofErr w:type="spellStart"/>
      <w:r>
        <w:rPr>
          <w:rStyle w:val="Kiemels2"/>
        </w:rPr>
        <w:t>Histria</w:t>
      </w:r>
      <w:proofErr w:type="spellEnd"/>
      <w:r>
        <w:t xml:space="preserve"> and </w:t>
      </w:r>
      <w:proofErr w:type="spellStart"/>
      <w:r>
        <w:rPr>
          <w:rStyle w:val="Kiemels2"/>
        </w:rPr>
        <w:t>the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Cantacuzino</w:t>
      </w:r>
      <w:proofErr w:type="spellEnd"/>
      <w:r>
        <w:rPr>
          <w:rStyle w:val="Kiemels2"/>
        </w:rPr>
        <w:t xml:space="preserve"> Palace</w:t>
      </w:r>
      <w:r>
        <w:t>.</w:t>
      </w:r>
    </w:p>
    <w:p w:rsidR="00F173B9" w:rsidRDefault="00F173B9" w:rsidP="00F173B9">
      <w:pPr>
        <w:pStyle w:val="NormlWeb"/>
      </w:pPr>
    </w:p>
    <w:sectPr w:rsidR="00F173B9" w:rsidSect="0024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173B9"/>
    <w:rsid w:val="0024478C"/>
    <w:rsid w:val="00352B65"/>
    <w:rsid w:val="006F0B8C"/>
    <w:rsid w:val="00F1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478C"/>
  </w:style>
  <w:style w:type="paragraph" w:styleId="Cmsor2">
    <w:name w:val="heading 2"/>
    <w:basedOn w:val="Norml"/>
    <w:link w:val="Cmsor2Char"/>
    <w:uiPriority w:val="9"/>
    <w:qFormat/>
    <w:rsid w:val="00F17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F173B9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F173B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173B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173B9"/>
    <w:rPr>
      <w:b/>
      <w:bCs/>
    </w:rPr>
  </w:style>
  <w:style w:type="paragraph" w:styleId="NormlWeb">
    <w:name w:val="Normal (Web)"/>
    <w:basedOn w:val="Norml"/>
    <w:uiPriority w:val="99"/>
    <w:unhideWhenUsed/>
    <w:rsid w:val="00F1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392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2014-05-20T22:35:00Z</dcterms:created>
  <dcterms:modified xsi:type="dcterms:W3CDTF">2014-06-27T11:54:00Z</dcterms:modified>
</cp:coreProperties>
</file>